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3566" w14:textId="77777777" w:rsidR="00393DF7" w:rsidRPr="003B0A4D" w:rsidRDefault="00393DF7" w:rsidP="00393DF7">
      <w:pPr>
        <w:spacing w:after="60"/>
        <w:jc w:val="center"/>
        <w:rPr>
          <w:rFonts w:ascii="Arial" w:hAnsi="Arial" w:cs="Arial"/>
          <w:b/>
          <w:szCs w:val="22"/>
        </w:rPr>
      </w:pPr>
      <w:r w:rsidRPr="003B0A4D">
        <w:rPr>
          <w:rFonts w:ascii="Arial" w:hAnsi="Arial" w:cs="Arial"/>
          <w:b/>
          <w:szCs w:val="22"/>
        </w:rPr>
        <w:t>Ginny Fossa</w:t>
      </w:r>
    </w:p>
    <w:p w14:paraId="38323567" w14:textId="77777777" w:rsidR="00393DF7" w:rsidRPr="00002FB1" w:rsidRDefault="00393DF7" w:rsidP="00393DF7">
      <w:pPr>
        <w:spacing w:after="60"/>
        <w:jc w:val="center"/>
        <w:rPr>
          <w:rFonts w:ascii="Arial" w:hAnsi="Arial" w:cs="Arial"/>
          <w:sz w:val="22"/>
          <w:szCs w:val="22"/>
        </w:rPr>
      </w:pPr>
      <w:r w:rsidRPr="00002FB1">
        <w:rPr>
          <w:rFonts w:ascii="Arial" w:hAnsi="Arial" w:cs="Arial"/>
          <w:sz w:val="22"/>
          <w:szCs w:val="22"/>
        </w:rPr>
        <w:t>Attn: SMDPA Co-Historian</w:t>
      </w:r>
    </w:p>
    <w:p w14:paraId="38323568" w14:textId="77777777" w:rsidR="00393DF7" w:rsidRPr="00002FB1" w:rsidRDefault="00393DF7" w:rsidP="00393DF7">
      <w:pPr>
        <w:spacing w:after="60"/>
        <w:jc w:val="center"/>
        <w:rPr>
          <w:rFonts w:ascii="Arial" w:hAnsi="Arial" w:cs="Arial"/>
          <w:color w:val="000000" w:themeColor="text1"/>
          <w:sz w:val="22"/>
          <w:szCs w:val="22"/>
        </w:rPr>
      </w:pPr>
      <w:hyperlink r:id="rId7" w:history="1">
        <w:r w:rsidRPr="00002FB1">
          <w:rPr>
            <w:rStyle w:val="Hyperlink"/>
            <w:rFonts w:ascii="Arial" w:hAnsi="Arial" w:cs="Arial"/>
            <w:color w:val="000000" w:themeColor="text1"/>
            <w:sz w:val="22"/>
            <w:szCs w:val="22"/>
            <w:u w:val="none"/>
          </w:rPr>
          <w:t>340 Crescent Dr</w:t>
        </w:r>
      </w:hyperlink>
      <w:r w:rsidRPr="00002FB1">
        <w:rPr>
          <w:rFonts w:ascii="Arial" w:hAnsi="Arial" w:cs="Arial"/>
          <w:color w:val="000000" w:themeColor="text1"/>
          <w:sz w:val="22"/>
          <w:szCs w:val="22"/>
        </w:rPr>
        <w:t xml:space="preserve">, </w:t>
      </w:r>
      <w:hyperlink r:id="rId8" w:history="1">
        <w:r w:rsidRPr="00002FB1">
          <w:rPr>
            <w:rStyle w:val="Hyperlink"/>
            <w:rFonts w:ascii="Arial" w:hAnsi="Arial" w:cs="Arial"/>
            <w:color w:val="000000" w:themeColor="text1"/>
            <w:sz w:val="22"/>
            <w:szCs w:val="22"/>
            <w:u w:val="none"/>
          </w:rPr>
          <w:t>Easton, PA 18045</w:t>
        </w:r>
      </w:hyperlink>
    </w:p>
    <w:p w14:paraId="38323569" w14:textId="77777777" w:rsidR="00393DF7" w:rsidRPr="00C646B0" w:rsidRDefault="00393DF7" w:rsidP="00393DF7">
      <w:pPr>
        <w:spacing w:after="60"/>
        <w:jc w:val="center"/>
        <w:rPr>
          <w:rFonts w:ascii="Arial" w:hAnsi="Arial" w:cs="Arial"/>
          <w:b/>
          <w:sz w:val="22"/>
          <w:szCs w:val="22"/>
        </w:rPr>
      </w:pPr>
      <w:hyperlink r:id="rId9" w:tgtFrame="_blank" w:history="1">
        <w:r w:rsidRPr="00C646B0">
          <w:rPr>
            <w:rStyle w:val="Hyperlink"/>
            <w:rFonts w:ascii="Arial" w:hAnsi="Arial" w:cs="Arial"/>
            <w:b/>
            <w:sz w:val="22"/>
            <w:szCs w:val="22"/>
          </w:rPr>
          <w:t>SMDPACoHistorian@gmail.com</w:t>
        </w:r>
      </w:hyperlink>
    </w:p>
    <w:p w14:paraId="3832356A" w14:textId="77777777" w:rsidR="00393DF7" w:rsidRPr="00002FB1" w:rsidRDefault="00393DF7" w:rsidP="00393DF7">
      <w:pPr>
        <w:spacing w:after="60"/>
        <w:jc w:val="center"/>
        <w:rPr>
          <w:rFonts w:ascii="Arial" w:hAnsi="Arial" w:cs="Arial"/>
          <w:color w:val="000000" w:themeColor="text1"/>
          <w:sz w:val="22"/>
          <w:szCs w:val="22"/>
        </w:rPr>
      </w:pPr>
      <w:hyperlink r:id="rId10" w:history="1">
        <w:r w:rsidRPr="00002FB1">
          <w:rPr>
            <w:rStyle w:val="Hyperlink"/>
            <w:rFonts w:ascii="Arial" w:hAnsi="Arial" w:cs="Arial"/>
            <w:color w:val="000000" w:themeColor="text1"/>
            <w:sz w:val="22"/>
            <w:szCs w:val="22"/>
            <w:u w:val="none"/>
          </w:rPr>
          <w:t>610</w:t>
        </w:r>
      </w:hyperlink>
      <w:r w:rsidRPr="00002FB1">
        <w:rPr>
          <w:rFonts w:ascii="Arial" w:hAnsi="Arial" w:cs="Arial"/>
          <w:color w:val="000000" w:themeColor="text1"/>
          <w:sz w:val="22"/>
          <w:szCs w:val="22"/>
        </w:rPr>
        <w:t>-438-6117 (h)</w:t>
      </w:r>
    </w:p>
    <w:p w14:paraId="3832356B" w14:textId="77777777" w:rsidR="00393DF7" w:rsidRPr="00C646B0" w:rsidRDefault="00393DF7" w:rsidP="00393DF7">
      <w:pPr>
        <w:spacing w:after="60"/>
        <w:jc w:val="center"/>
        <w:rPr>
          <w:rFonts w:ascii="Arial" w:hAnsi="Arial" w:cs="Arial"/>
          <w:b/>
          <w:sz w:val="22"/>
          <w:szCs w:val="22"/>
        </w:rPr>
      </w:pPr>
      <w:hyperlink r:id="rId11" w:history="1">
        <w:r w:rsidRPr="00C646B0">
          <w:rPr>
            <w:rStyle w:val="Hyperlink"/>
            <w:rFonts w:ascii="Arial" w:hAnsi="Arial" w:cs="Arial"/>
            <w:b/>
            <w:sz w:val="22"/>
            <w:szCs w:val="22"/>
          </w:rPr>
          <w:t>www.SAIL1620.org</w:t>
        </w:r>
      </w:hyperlink>
    </w:p>
    <w:p w14:paraId="3832356C" w14:textId="77777777" w:rsidR="00FC58CB" w:rsidRPr="000C4101" w:rsidRDefault="00B12709" w:rsidP="00C646B0">
      <w:pPr>
        <w:pStyle w:val="Heading1"/>
        <w:spacing w:after="120"/>
      </w:pPr>
      <w:r w:rsidRPr="000C4101">
        <w:t>MEMBERSHIP OVERVIEW</w:t>
      </w:r>
    </w:p>
    <w:p w14:paraId="3832356D" w14:textId="77777777" w:rsidR="00FC58CB" w:rsidRDefault="00FC58CB" w:rsidP="00E94077">
      <w:pPr>
        <w:pStyle w:val="Heading2"/>
      </w:pPr>
      <w:r w:rsidRPr="00FC58CB">
        <w:t>Objectives</w:t>
      </w:r>
      <w:r>
        <w:t xml:space="preserve"> of the Mayflower Society in Pennsylvania</w:t>
      </w:r>
    </w:p>
    <w:p w14:paraId="3832356E" w14:textId="77777777" w:rsidR="00E407B1" w:rsidRPr="00E407B1" w:rsidRDefault="00FB5BAA" w:rsidP="00E407B1">
      <w:r>
        <w:rPr>
          <w:noProof/>
        </w:rPr>
        <w:pict w14:anchorId="38323639">
          <v:shapetype id="_x0000_t202" coordsize="21600,21600" o:spt="202" path="m,l,21600r21600,l21600,xe">
            <v:stroke joinstyle="miter"/>
            <v:path gradientshapeok="t" o:connecttype="rect"/>
          </v:shapetype>
          <v:shape id="Text Box 4" o:spid="_x0000_s2050" type="#_x0000_t202" style="position:absolute;margin-left:6pt;margin-top:1.65pt;width:451.2pt;height:172.8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" fillcolor="#ffffeb" strokecolor="#009" strokeweight="5.25pt">
            <v:stroke linestyle="thickThin"/>
            <v:shadow on="t" color="black" opacity="26214f" origin="-.5,-.5" offset=".74836mm,.74836mm"/>
            <v:textbox>
              <w:txbxContent>
                <w:p w14:paraId="38323642" w14:textId="77777777" w:rsidR="00E154F6" w:rsidRPr="003568F1" w:rsidRDefault="00E154F6" w:rsidP="00E407B1">
                  <w:pPr>
                    <w:rPr>
                      <w:b/>
                      <w:i/>
                      <w:color w:val="000000" w:themeColor="text1"/>
                      <w:sz w:val="20"/>
                    </w:rPr>
                  </w:pPr>
                  <w:r w:rsidRPr="003568F1">
                    <w:rPr>
                      <w:b/>
                      <w:i/>
                      <w:color w:val="000000" w:themeColor="text1"/>
                      <w:sz w:val="20"/>
                    </w:rPr>
                    <w:t xml:space="preserve">“To perpetuate the memory of our Mayflower Ancestors, and to preserve their records, history and all facts relating to them, their ancestors and their posterity. To maintain and defend the principle of civil and religious liberty as set forth in the Compact of the Mayflower, “For ye </w:t>
                  </w:r>
                  <w:proofErr w:type="spellStart"/>
                  <w:r w:rsidRPr="003568F1">
                    <w:rPr>
                      <w:b/>
                      <w:i/>
                      <w:color w:val="000000" w:themeColor="text1"/>
                      <w:sz w:val="20"/>
                    </w:rPr>
                    <w:t>glorie</w:t>
                  </w:r>
                  <w:proofErr w:type="spellEnd"/>
                  <w:r w:rsidRPr="003568F1">
                    <w:rPr>
                      <w:b/>
                      <w:i/>
                      <w:color w:val="000000" w:themeColor="text1"/>
                      <w:sz w:val="20"/>
                    </w:rPr>
                    <w:t xml:space="preserve"> of God, and advancement of ye Christian faith, and honor of our…</w:t>
                  </w:r>
                  <w:proofErr w:type="spellStart"/>
                  <w:r w:rsidRPr="003568F1">
                    <w:rPr>
                      <w:b/>
                      <w:i/>
                      <w:color w:val="000000" w:themeColor="text1"/>
                      <w:sz w:val="20"/>
                    </w:rPr>
                    <w:t>Countrie</w:t>
                  </w:r>
                  <w:proofErr w:type="spellEnd"/>
                  <w:r w:rsidRPr="003568F1">
                    <w:rPr>
                      <w:b/>
                      <w:i/>
                      <w:color w:val="000000" w:themeColor="text1"/>
                      <w:sz w:val="20"/>
                    </w:rPr>
                    <w:t>.”</w:t>
                  </w:r>
                </w:p>
                <w:p w14:paraId="38323643" w14:textId="77777777" w:rsidR="00E154F6" w:rsidRPr="003568F1" w:rsidRDefault="00E154F6" w:rsidP="00E407B1">
                  <w:pPr>
                    <w:rPr>
                      <w:b/>
                      <w:i/>
                      <w:color w:val="000000" w:themeColor="text1"/>
                      <w:sz w:val="20"/>
                    </w:rPr>
                  </w:pPr>
                </w:p>
                <w:p w14:paraId="38323644" w14:textId="77777777" w:rsidR="00E154F6" w:rsidRPr="003568F1" w:rsidRDefault="00E154F6" w:rsidP="00E407B1">
                  <w:pPr>
                    <w:rPr>
                      <w:b/>
                      <w:i/>
                      <w:color w:val="000000" w:themeColor="text1"/>
                      <w:sz w:val="20"/>
                    </w:rPr>
                  </w:pPr>
                  <w:r w:rsidRPr="003568F1">
                    <w:rPr>
                      <w:b/>
                      <w:i/>
                      <w:color w:val="000000" w:themeColor="text1"/>
                      <w:sz w:val="20"/>
                    </w:rPr>
                    <w:t>“To cherish and maintain the ideals and institutions of American freedom, and to oppose any theories or actions that threaten their continuity.”</w:t>
                  </w:r>
                </w:p>
                <w:p w14:paraId="38323645" w14:textId="77777777" w:rsidR="00E154F6" w:rsidRPr="003568F1" w:rsidRDefault="00E154F6" w:rsidP="00E407B1">
                  <w:pPr>
                    <w:rPr>
                      <w:b/>
                      <w:i/>
                      <w:color w:val="000000" w:themeColor="text1"/>
                      <w:sz w:val="20"/>
                    </w:rPr>
                  </w:pPr>
                </w:p>
                <w:p w14:paraId="38323646" w14:textId="77777777" w:rsidR="00E154F6" w:rsidRPr="003568F1" w:rsidRDefault="00E154F6" w:rsidP="00E407B1">
                  <w:pPr>
                    <w:rPr>
                      <w:b/>
                      <w:i/>
                      <w:color w:val="000000" w:themeColor="text1"/>
                      <w:sz w:val="20"/>
                    </w:rPr>
                  </w:pPr>
                  <w:r w:rsidRPr="003568F1">
                    <w:rPr>
                      <w:b/>
                      <w:i/>
                      <w:color w:val="000000" w:themeColor="text1"/>
                      <w:sz w:val="20"/>
                    </w:rPr>
                    <w:t>“To transmit the spirit, the purity of purpose and steadfastness of will of the Pilgrim Fathers to those who shall come after us, an undiminished heritage of liberty and law.”</w:t>
                  </w:r>
                </w:p>
                <w:p w14:paraId="38323647" w14:textId="77777777" w:rsidR="00E154F6" w:rsidRPr="003568F1" w:rsidRDefault="00E154F6" w:rsidP="00E407B1">
                  <w:pPr>
                    <w:rPr>
                      <w:b/>
                      <w:i/>
                      <w:color w:val="000000" w:themeColor="text1"/>
                      <w:sz w:val="20"/>
                    </w:rPr>
                  </w:pPr>
                </w:p>
                <w:p w14:paraId="38323648" w14:textId="77777777" w:rsidR="00E154F6" w:rsidRPr="003568F1" w:rsidRDefault="00E154F6" w:rsidP="00CB28B8">
                  <w:pPr>
                    <w:rPr>
                      <w:b/>
                      <w:color w:val="000000" w:themeColor="text1"/>
                      <w:sz w:val="20"/>
                    </w:rPr>
                  </w:pPr>
                  <w:r w:rsidRPr="003568F1">
                    <w:rPr>
                      <w:b/>
                      <w:i/>
                      <w:color w:val="000000" w:themeColor="text1"/>
                      <w:sz w:val="20"/>
                    </w:rPr>
                    <w:t>“To secure united effort to discover and publish original matter in regard to the Pilgrims, together with existing data known only to antiquarians, and to authenticate, preserve and mark historical spots make memorable by Pilgrim association.”</w:t>
                  </w:r>
                  <w:r w:rsidRPr="003568F1">
                    <w:rPr>
                      <w:b/>
                      <w:color w:val="000000" w:themeColor="text1"/>
                      <w:sz w:val="20"/>
                    </w:rPr>
                    <w:t>—Article II, Constitution of Society in Pennsylvania</w:t>
                  </w:r>
                </w:p>
                <w:p w14:paraId="38323649" w14:textId="77777777" w:rsidR="00E154F6" w:rsidRPr="0070537E" w:rsidRDefault="00E154F6">
                  <w:pPr>
                    <w:rPr>
                      <w:sz w:val="22"/>
                    </w:rPr>
                  </w:pPr>
                </w:p>
              </w:txbxContent>
            </v:textbox>
            <w10:wrap anchorx="margin"/>
          </v:shape>
        </w:pict>
      </w:r>
    </w:p>
    <w:p w14:paraId="3832356F" w14:textId="77777777" w:rsidR="00E407B1" w:rsidRDefault="00E407B1" w:rsidP="00E407B1">
      <w:bookmarkStart w:id="0" w:name="_Hlk489085423"/>
    </w:p>
    <w:p w14:paraId="38323570" w14:textId="77777777" w:rsidR="00E407B1" w:rsidRDefault="00E407B1" w:rsidP="00E407B1"/>
    <w:p w14:paraId="38323571" w14:textId="77777777" w:rsidR="00E407B1" w:rsidRDefault="00E407B1" w:rsidP="00E407B1"/>
    <w:p w14:paraId="38323572" w14:textId="77777777" w:rsidR="00E407B1" w:rsidRDefault="00E407B1" w:rsidP="00E407B1"/>
    <w:p w14:paraId="38323573" w14:textId="77777777" w:rsidR="00E407B1" w:rsidRDefault="00E407B1" w:rsidP="00E407B1"/>
    <w:p w14:paraId="38323574" w14:textId="77777777" w:rsidR="00E407B1" w:rsidRDefault="00E407B1" w:rsidP="00E407B1"/>
    <w:p w14:paraId="38323575" w14:textId="77777777" w:rsidR="00E407B1" w:rsidRDefault="00E407B1" w:rsidP="00E407B1"/>
    <w:p w14:paraId="38323576" w14:textId="77777777" w:rsidR="00E407B1" w:rsidRDefault="00E407B1" w:rsidP="00E407B1"/>
    <w:p w14:paraId="38323577" w14:textId="77777777" w:rsidR="00E407B1" w:rsidRDefault="00E407B1" w:rsidP="00E407B1"/>
    <w:p w14:paraId="38323578" w14:textId="77777777" w:rsidR="00E407B1" w:rsidRDefault="00E407B1" w:rsidP="00E407B1"/>
    <w:p w14:paraId="38323579" w14:textId="77777777" w:rsidR="00E407B1" w:rsidRDefault="00E407B1" w:rsidP="00E407B1"/>
    <w:p w14:paraId="3832357A" w14:textId="77777777" w:rsidR="00E407B1" w:rsidRDefault="00E407B1" w:rsidP="00E407B1"/>
    <w:p w14:paraId="3832357B" w14:textId="77777777" w:rsidR="00E04211" w:rsidRPr="00E94077" w:rsidRDefault="00E04211" w:rsidP="00E94077">
      <w:pPr>
        <w:pStyle w:val="Heading2"/>
      </w:pPr>
      <w:r w:rsidRPr="00E94077">
        <w:t>Membership Requirements</w:t>
      </w:r>
      <w:r w:rsidR="00B12709" w:rsidRPr="00E94077">
        <w:t xml:space="preserve"> and Mayflower Passengers</w:t>
      </w:r>
    </w:p>
    <w:bookmarkEnd w:id="0"/>
    <w:p w14:paraId="3832357C" w14:textId="77777777" w:rsidR="00E04211" w:rsidRDefault="00E04211" w:rsidP="000C4101">
      <w:pPr>
        <w:spacing w:after="120"/>
      </w:pPr>
      <w:r>
        <w:t xml:space="preserve">Individuals with proof of lineal descent (a “blood line”) from a passenger of the </w:t>
      </w:r>
      <w:r w:rsidR="00B17307">
        <w:t xml:space="preserve">Mayflower </w:t>
      </w:r>
      <w:r>
        <w:t xml:space="preserve">voyage </w:t>
      </w:r>
      <w:r w:rsidR="00B17307">
        <w:t>that</w:t>
      </w:r>
      <w:r>
        <w:t xml:space="preserve"> terminated at Plymouth, New England, in December 1620 shall be eligible for membership. The </w:t>
      </w:r>
      <w:r w:rsidR="00B17307">
        <w:t xml:space="preserve">names of the </w:t>
      </w:r>
      <w:r w:rsidR="00FB4C5A">
        <w:t>51</w:t>
      </w:r>
      <w:r>
        <w:t xml:space="preserve"> passengers from whom descent </w:t>
      </w:r>
      <w:proofErr w:type="gramStart"/>
      <w:r>
        <w:t>has</w:t>
      </w:r>
      <w:proofErr w:type="gramEnd"/>
      <w:r>
        <w:t xml:space="preserve"> been proven are</w:t>
      </w:r>
      <w:r w:rsidR="00B17307">
        <w:t xml:space="preserve"> as shown below</w:t>
      </w:r>
      <w:r>
        <w:t>:</w:t>
      </w:r>
    </w:p>
    <w:p w14:paraId="3832357D" w14:textId="77777777" w:rsidR="00E04211" w:rsidRDefault="00E04211" w:rsidP="00E04211">
      <w:pPr>
        <w:sectPr w:rsidR="00E04211" w:rsidSect="001B644E">
          <w:headerReference w:type="default" r:id="rId12"/>
          <w:footerReference w:type="default" r:id="rId13"/>
          <w:pgSz w:w="12240" w:h="15840"/>
          <w:pgMar w:top="1584" w:right="1440" w:bottom="1440" w:left="1440" w:header="720" w:footer="720" w:gutter="0"/>
          <w:cols w:space="720"/>
          <w:docGrid w:linePitch="360"/>
        </w:sectPr>
      </w:pPr>
    </w:p>
    <w:p w14:paraId="3832357E" w14:textId="77777777" w:rsidR="00A704C8" w:rsidRPr="0051505A" w:rsidRDefault="00A704C8" w:rsidP="00C646B0">
      <w:pPr>
        <w:ind w:left="-180"/>
        <w:rPr>
          <w:color w:val="0033CC"/>
          <w:sz w:val="22"/>
        </w:rPr>
      </w:pPr>
      <w:r w:rsidRPr="0051505A">
        <w:rPr>
          <w:color w:val="0033CC"/>
          <w:sz w:val="22"/>
        </w:rPr>
        <w:t>John Alden</w:t>
      </w:r>
    </w:p>
    <w:p w14:paraId="3832357F" w14:textId="77777777" w:rsidR="00A704C8" w:rsidRPr="0051505A" w:rsidRDefault="00A704C8" w:rsidP="00C646B0">
      <w:pPr>
        <w:ind w:left="-180"/>
        <w:rPr>
          <w:color w:val="0033CC"/>
          <w:sz w:val="22"/>
        </w:rPr>
      </w:pPr>
      <w:r w:rsidRPr="0051505A">
        <w:rPr>
          <w:color w:val="0033CC"/>
          <w:sz w:val="22"/>
        </w:rPr>
        <w:t>Bartholomew Allerton</w:t>
      </w:r>
    </w:p>
    <w:p w14:paraId="38323580" w14:textId="77777777" w:rsidR="00A704C8" w:rsidRPr="0051505A" w:rsidRDefault="00A704C8" w:rsidP="00C646B0">
      <w:pPr>
        <w:ind w:left="-180"/>
        <w:rPr>
          <w:color w:val="0033CC"/>
          <w:sz w:val="22"/>
        </w:rPr>
      </w:pPr>
      <w:r w:rsidRPr="0051505A">
        <w:rPr>
          <w:color w:val="0033CC"/>
          <w:sz w:val="22"/>
        </w:rPr>
        <w:t>Isaac Allerton</w:t>
      </w:r>
    </w:p>
    <w:p w14:paraId="38323581" w14:textId="77777777" w:rsidR="00A704C8" w:rsidRPr="0051505A" w:rsidRDefault="00A704C8" w:rsidP="00C646B0">
      <w:pPr>
        <w:ind w:left="-180"/>
        <w:rPr>
          <w:color w:val="0033CC"/>
          <w:sz w:val="22"/>
        </w:rPr>
      </w:pPr>
      <w:r w:rsidRPr="0051505A">
        <w:rPr>
          <w:color w:val="0033CC"/>
          <w:sz w:val="22"/>
        </w:rPr>
        <w:t>Mary (Norris) Allerton</w:t>
      </w:r>
    </w:p>
    <w:p w14:paraId="38323582" w14:textId="77777777" w:rsidR="00A704C8" w:rsidRPr="0051505A" w:rsidRDefault="00A704C8" w:rsidP="00C646B0">
      <w:pPr>
        <w:ind w:left="-180"/>
        <w:rPr>
          <w:color w:val="0033CC"/>
          <w:sz w:val="22"/>
        </w:rPr>
      </w:pPr>
      <w:r w:rsidRPr="0051505A">
        <w:rPr>
          <w:color w:val="0033CC"/>
          <w:sz w:val="22"/>
        </w:rPr>
        <w:t>Mary Allerton</w:t>
      </w:r>
    </w:p>
    <w:p w14:paraId="38323583" w14:textId="77777777" w:rsidR="00A704C8" w:rsidRPr="0051505A" w:rsidRDefault="00A704C8" w:rsidP="00C646B0">
      <w:pPr>
        <w:ind w:left="-180"/>
        <w:rPr>
          <w:color w:val="0033CC"/>
          <w:sz w:val="22"/>
        </w:rPr>
      </w:pPr>
      <w:r w:rsidRPr="0051505A">
        <w:rPr>
          <w:color w:val="0033CC"/>
          <w:sz w:val="22"/>
        </w:rPr>
        <w:t>Remember Allerton</w:t>
      </w:r>
    </w:p>
    <w:p w14:paraId="38323584" w14:textId="77777777" w:rsidR="00A704C8" w:rsidRPr="0051505A" w:rsidRDefault="00A704C8" w:rsidP="00C646B0">
      <w:pPr>
        <w:ind w:left="-180"/>
        <w:rPr>
          <w:color w:val="0033CC"/>
          <w:sz w:val="22"/>
        </w:rPr>
      </w:pPr>
      <w:r w:rsidRPr="0051505A">
        <w:rPr>
          <w:color w:val="0033CC"/>
          <w:sz w:val="22"/>
        </w:rPr>
        <w:t>Elinor Billington</w:t>
      </w:r>
    </w:p>
    <w:p w14:paraId="38323585" w14:textId="77777777" w:rsidR="00A704C8" w:rsidRPr="0051505A" w:rsidRDefault="00A704C8" w:rsidP="00C646B0">
      <w:pPr>
        <w:ind w:left="-180"/>
        <w:rPr>
          <w:color w:val="0033CC"/>
          <w:sz w:val="22"/>
        </w:rPr>
      </w:pPr>
      <w:r w:rsidRPr="0051505A">
        <w:rPr>
          <w:color w:val="0033CC"/>
          <w:sz w:val="22"/>
        </w:rPr>
        <w:t>Francis Billington</w:t>
      </w:r>
    </w:p>
    <w:p w14:paraId="38323586" w14:textId="77777777" w:rsidR="00A704C8" w:rsidRPr="0051505A" w:rsidRDefault="00A704C8" w:rsidP="00C646B0">
      <w:pPr>
        <w:ind w:left="-180"/>
        <w:rPr>
          <w:color w:val="0033CC"/>
          <w:sz w:val="22"/>
        </w:rPr>
      </w:pPr>
      <w:r w:rsidRPr="0051505A">
        <w:rPr>
          <w:color w:val="0033CC"/>
          <w:sz w:val="22"/>
        </w:rPr>
        <w:t>John Billington</w:t>
      </w:r>
    </w:p>
    <w:p w14:paraId="38323587" w14:textId="77777777" w:rsidR="00A704C8" w:rsidRPr="0051505A" w:rsidRDefault="00A704C8" w:rsidP="00C646B0">
      <w:pPr>
        <w:ind w:left="-180"/>
        <w:rPr>
          <w:color w:val="0033CC"/>
          <w:sz w:val="22"/>
        </w:rPr>
      </w:pPr>
      <w:r w:rsidRPr="0051505A">
        <w:rPr>
          <w:color w:val="0033CC"/>
          <w:sz w:val="22"/>
        </w:rPr>
        <w:t>William Bradford</w:t>
      </w:r>
    </w:p>
    <w:p w14:paraId="38323588" w14:textId="77777777" w:rsidR="00A704C8" w:rsidRPr="0051505A" w:rsidRDefault="00A704C8" w:rsidP="00C646B0">
      <w:pPr>
        <w:ind w:left="-180"/>
        <w:rPr>
          <w:color w:val="0033CC"/>
          <w:sz w:val="22"/>
        </w:rPr>
      </w:pPr>
      <w:r w:rsidRPr="0051505A">
        <w:rPr>
          <w:color w:val="0033CC"/>
          <w:sz w:val="22"/>
        </w:rPr>
        <w:t>Love Brewster</w:t>
      </w:r>
    </w:p>
    <w:p w14:paraId="38323589" w14:textId="77777777" w:rsidR="00A704C8" w:rsidRPr="0051505A" w:rsidRDefault="00A704C8" w:rsidP="00C646B0">
      <w:pPr>
        <w:ind w:left="-180"/>
        <w:rPr>
          <w:color w:val="0033CC"/>
          <w:sz w:val="22"/>
        </w:rPr>
      </w:pPr>
      <w:r w:rsidRPr="0051505A">
        <w:rPr>
          <w:color w:val="0033CC"/>
          <w:sz w:val="22"/>
        </w:rPr>
        <w:t>Mary Brewster</w:t>
      </w:r>
    </w:p>
    <w:p w14:paraId="3832358A" w14:textId="77777777" w:rsidR="00A704C8" w:rsidRPr="0051505A" w:rsidRDefault="00A704C8" w:rsidP="00C646B0">
      <w:pPr>
        <w:ind w:left="-180"/>
        <w:rPr>
          <w:color w:val="0033CC"/>
          <w:sz w:val="22"/>
        </w:rPr>
      </w:pPr>
      <w:r w:rsidRPr="0051505A">
        <w:rPr>
          <w:color w:val="0033CC"/>
          <w:sz w:val="22"/>
        </w:rPr>
        <w:t>William Brewster</w:t>
      </w:r>
    </w:p>
    <w:p w14:paraId="3832358B" w14:textId="77777777" w:rsidR="00A704C8" w:rsidRPr="0051505A" w:rsidRDefault="00A704C8" w:rsidP="00C646B0">
      <w:pPr>
        <w:ind w:left="-180"/>
        <w:rPr>
          <w:color w:val="0033CC"/>
          <w:sz w:val="22"/>
        </w:rPr>
      </w:pPr>
      <w:r w:rsidRPr="0051505A">
        <w:rPr>
          <w:color w:val="0033CC"/>
          <w:sz w:val="22"/>
        </w:rPr>
        <w:t>Peter Browne</w:t>
      </w:r>
    </w:p>
    <w:p w14:paraId="3832358C" w14:textId="77777777" w:rsidR="00A704C8" w:rsidRPr="0051505A" w:rsidRDefault="00A704C8" w:rsidP="00C646B0">
      <w:pPr>
        <w:ind w:left="-180"/>
        <w:rPr>
          <w:color w:val="0033CC"/>
          <w:sz w:val="22"/>
        </w:rPr>
      </w:pPr>
      <w:r w:rsidRPr="0051505A">
        <w:rPr>
          <w:color w:val="0033CC"/>
          <w:sz w:val="22"/>
        </w:rPr>
        <w:t>James Chilton</w:t>
      </w:r>
    </w:p>
    <w:p w14:paraId="3832358D" w14:textId="77777777" w:rsidR="00A704C8" w:rsidRPr="0051505A" w:rsidRDefault="00A704C8" w:rsidP="00C646B0">
      <w:pPr>
        <w:ind w:left="-180"/>
        <w:rPr>
          <w:color w:val="0033CC"/>
          <w:sz w:val="22"/>
        </w:rPr>
      </w:pPr>
      <w:r w:rsidRPr="0051505A">
        <w:rPr>
          <w:color w:val="0033CC"/>
          <w:sz w:val="22"/>
        </w:rPr>
        <w:t>Mrs. James Chilton</w:t>
      </w:r>
    </w:p>
    <w:p w14:paraId="3832358E" w14:textId="77777777" w:rsidR="00A704C8" w:rsidRPr="0051505A" w:rsidRDefault="00A704C8" w:rsidP="0051505A">
      <w:pPr>
        <w:ind w:left="-180"/>
        <w:rPr>
          <w:color w:val="0033CC"/>
          <w:sz w:val="22"/>
        </w:rPr>
      </w:pPr>
      <w:r w:rsidRPr="0051505A">
        <w:rPr>
          <w:color w:val="0033CC"/>
          <w:sz w:val="22"/>
        </w:rPr>
        <w:t>Mary Chilton</w:t>
      </w:r>
    </w:p>
    <w:p w14:paraId="3832358F" w14:textId="77777777" w:rsidR="00A704C8" w:rsidRPr="0051505A" w:rsidRDefault="00A704C8" w:rsidP="00C646B0">
      <w:pPr>
        <w:rPr>
          <w:color w:val="0033CC"/>
          <w:sz w:val="22"/>
        </w:rPr>
      </w:pPr>
      <w:r w:rsidRPr="0051505A">
        <w:rPr>
          <w:color w:val="0033CC"/>
          <w:sz w:val="22"/>
        </w:rPr>
        <w:t>Francis Cooke</w:t>
      </w:r>
    </w:p>
    <w:p w14:paraId="38323590" w14:textId="77777777" w:rsidR="00A704C8" w:rsidRPr="0051505A" w:rsidRDefault="00A704C8" w:rsidP="00C646B0">
      <w:pPr>
        <w:rPr>
          <w:color w:val="0033CC"/>
          <w:sz w:val="22"/>
        </w:rPr>
      </w:pPr>
      <w:r w:rsidRPr="0051505A">
        <w:rPr>
          <w:color w:val="0033CC"/>
          <w:sz w:val="22"/>
        </w:rPr>
        <w:t>John Cooke</w:t>
      </w:r>
    </w:p>
    <w:p w14:paraId="38323591" w14:textId="77777777" w:rsidR="00A704C8" w:rsidRPr="0051505A" w:rsidRDefault="00A704C8" w:rsidP="00C646B0">
      <w:pPr>
        <w:rPr>
          <w:color w:val="0033CC"/>
          <w:sz w:val="22"/>
        </w:rPr>
      </w:pPr>
      <w:r w:rsidRPr="0051505A">
        <w:rPr>
          <w:color w:val="0033CC"/>
          <w:sz w:val="22"/>
        </w:rPr>
        <w:t>Edward Doty</w:t>
      </w:r>
    </w:p>
    <w:p w14:paraId="38323592" w14:textId="77777777" w:rsidR="00A704C8" w:rsidRPr="0051505A" w:rsidRDefault="00A704C8" w:rsidP="00C646B0">
      <w:pPr>
        <w:rPr>
          <w:color w:val="0033CC"/>
          <w:sz w:val="22"/>
        </w:rPr>
      </w:pPr>
      <w:r w:rsidRPr="0051505A">
        <w:rPr>
          <w:color w:val="0033CC"/>
          <w:sz w:val="22"/>
        </w:rPr>
        <w:t>Francis Eaton</w:t>
      </w:r>
    </w:p>
    <w:p w14:paraId="38323593" w14:textId="77777777" w:rsidR="00A704C8" w:rsidRPr="0051505A" w:rsidRDefault="00A704C8" w:rsidP="00C646B0">
      <w:pPr>
        <w:rPr>
          <w:color w:val="0033CC"/>
          <w:sz w:val="22"/>
        </w:rPr>
      </w:pPr>
      <w:r w:rsidRPr="0051505A">
        <w:rPr>
          <w:color w:val="0033CC"/>
          <w:sz w:val="22"/>
        </w:rPr>
        <w:t>Samuel Eaton</w:t>
      </w:r>
    </w:p>
    <w:p w14:paraId="38323594" w14:textId="77777777" w:rsidR="00A704C8" w:rsidRPr="0051505A" w:rsidRDefault="00A704C8" w:rsidP="00C646B0">
      <w:pPr>
        <w:rPr>
          <w:color w:val="0033CC"/>
          <w:sz w:val="22"/>
        </w:rPr>
      </w:pPr>
      <w:r w:rsidRPr="0051505A">
        <w:rPr>
          <w:color w:val="0033CC"/>
          <w:sz w:val="22"/>
        </w:rPr>
        <w:t>Sarah Eaton</w:t>
      </w:r>
    </w:p>
    <w:p w14:paraId="38323595" w14:textId="77777777" w:rsidR="00A704C8" w:rsidRPr="0051505A" w:rsidRDefault="00A704C8" w:rsidP="00C646B0">
      <w:pPr>
        <w:rPr>
          <w:color w:val="0033CC"/>
          <w:sz w:val="22"/>
        </w:rPr>
      </w:pPr>
      <w:r w:rsidRPr="0051505A">
        <w:rPr>
          <w:color w:val="0033CC"/>
          <w:sz w:val="22"/>
        </w:rPr>
        <w:t>Moses Fletcher</w:t>
      </w:r>
    </w:p>
    <w:p w14:paraId="38323596" w14:textId="77777777" w:rsidR="00A704C8" w:rsidRPr="0051505A" w:rsidRDefault="00A704C8" w:rsidP="00C646B0">
      <w:pPr>
        <w:rPr>
          <w:color w:val="0033CC"/>
          <w:sz w:val="22"/>
        </w:rPr>
      </w:pPr>
      <w:r w:rsidRPr="0051505A">
        <w:rPr>
          <w:color w:val="0033CC"/>
          <w:sz w:val="22"/>
        </w:rPr>
        <w:t>Edward Fuller</w:t>
      </w:r>
    </w:p>
    <w:p w14:paraId="38323597" w14:textId="77777777" w:rsidR="00A704C8" w:rsidRPr="0051505A" w:rsidRDefault="00A704C8" w:rsidP="00C646B0">
      <w:pPr>
        <w:rPr>
          <w:color w:val="0033CC"/>
          <w:sz w:val="22"/>
        </w:rPr>
      </w:pPr>
      <w:r w:rsidRPr="0051505A">
        <w:rPr>
          <w:color w:val="0033CC"/>
          <w:sz w:val="22"/>
        </w:rPr>
        <w:t>Mrs. Edward Fuller</w:t>
      </w:r>
    </w:p>
    <w:p w14:paraId="38323598" w14:textId="77777777" w:rsidR="00A704C8" w:rsidRPr="0051505A" w:rsidRDefault="00A704C8" w:rsidP="00C646B0">
      <w:pPr>
        <w:rPr>
          <w:color w:val="0033CC"/>
          <w:sz w:val="22"/>
        </w:rPr>
      </w:pPr>
      <w:r w:rsidRPr="0051505A">
        <w:rPr>
          <w:color w:val="0033CC"/>
          <w:sz w:val="22"/>
        </w:rPr>
        <w:t>Samuel Fuller</w:t>
      </w:r>
    </w:p>
    <w:p w14:paraId="38323599" w14:textId="77777777" w:rsidR="00D315AC" w:rsidRPr="0051505A" w:rsidRDefault="00A704C8" w:rsidP="00C646B0">
      <w:pPr>
        <w:rPr>
          <w:color w:val="0033CC"/>
          <w:sz w:val="22"/>
        </w:rPr>
      </w:pPr>
      <w:r w:rsidRPr="0051505A">
        <w:rPr>
          <w:color w:val="0033CC"/>
          <w:sz w:val="22"/>
        </w:rPr>
        <w:t xml:space="preserve">Samuel Fuller </w:t>
      </w:r>
    </w:p>
    <w:p w14:paraId="3832359A" w14:textId="77777777" w:rsidR="00A704C8" w:rsidRPr="0051505A" w:rsidRDefault="00A704C8" w:rsidP="00C646B0">
      <w:pPr>
        <w:rPr>
          <w:sz w:val="18"/>
        </w:rPr>
      </w:pPr>
      <w:r w:rsidRPr="0051505A">
        <w:rPr>
          <w:sz w:val="18"/>
        </w:rPr>
        <w:t>(son of Edward</w:t>
      </w:r>
      <w:r w:rsidR="001B7FBF" w:rsidRPr="0051505A">
        <w:rPr>
          <w:sz w:val="18"/>
        </w:rPr>
        <w:t xml:space="preserve"> Fuller</w:t>
      </w:r>
      <w:r w:rsidRPr="0051505A">
        <w:rPr>
          <w:sz w:val="18"/>
        </w:rPr>
        <w:t>)</w:t>
      </w:r>
    </w:p>
    <w:p w14:paraId="3832359B" w14:textId="77777777" w:rsidR="00A704C8" w:rsidRPr="0051505A" w:rsidRDefault="00A704C8" w:rsidP="00C646B0">
      <w:pPr>
        <w:rPr>
          <w:color w:val="0033CC"/>
          <w:sz w:val="22"/>
        </w:rPr>
      </w:pPr>
      <w:r w:rsidRPr="0051505A">
        <w:rPr>
          <w:color w:val="0033CC"/>
          <w:sz w:val="22"/>
        </w:rPr>
        <w:t>Constance Hopkins</w:t>
      </w:r>
    </w:p>
    <w:p w14:paraId="3832359C" w14:textId="77777777" w:rsidR="00A704C8" w:rsidRPr="0051505A" w:rsidRDefault="00A704C8" w:rsidP="00C646B0">
      <w:pPr>
        <w:rPr>
          <w:color w:val="0033CC"/>
          <w:sz w:val="22"/>
        </w:rPr>
      </w:pPr>
      <w:r w:rsidRPr="0051505A">
        <w:rPr>
          <w:color w:val="0033CC"/>
          <w:sz w:val="22"/>
        </w:rPr>
        <w:t>Elizabeth (Fisher) Hopkins</w:t>
      </w:r>
    </w:p>
    <w:p w14:paraId="3832359D" w14:textId="77777777" w:rsidR="00A704C8" w:rsidRPr="0051505A" w:rsidRDefault="00A704C8" w:rsidP="00C646B0">
      <w:pPr>
        <w:rPr>
          <w:color w:val="0033CC"/>
          <w:sz w:val="22"/>
        </w:rPr>
      </w:pPr>
      <w:r w:rsidRPr="0051505A">
        <w:rPr>
          <w:color w:val="0033CC"/>
          <w:sz w:val="22"/>
        </w:rPr>
        <w:t>Giles Hopkins</w:t>
      </w:r>
    </w:p>
    <w:p w14:paraId="3832359E" w14:textId="77777777" w:rsidR="00A704C8" w:rsidRPr="0051505A" w:rsidRDefault="00A704C8" w:rsidP="00C646B0">
      <w:pPr>
        <w:rPr>
          <w:color w:val="0033CC"/>
          <w:sz w:val="22"/>
        </w:rPr>
      </w:pPr>
      <w:r w:rsidRPr="0051505A">
        <w:rPr>
          <w:color w:val="0033CC"/>
          <w:sz w:val="22"/>
        </w:rPr>
        <w:t>Stephen Hopkins</w:t>
      </w:r>
    </w:p>
    <w:p w14:paraId="3832359F" w14:textId="77777777" w:rsidR="00A704C8" w:rsidRPr="0051505A" w:rsidRDefault="00A704C8" w:rsidP="00C646B0">
      <w:pPr>
        <w:rPr>
          <w:color w:val="0033CC"/>
          <w:sz w:val="22"/>
        </w:rPr>
      </w:pPr>
      <w:r w:rsidRPr="0051505A">
        <w:rPr>
          <w:color w:val="0033CC"/>
          <w:sz w:val="22"/>
        </w:rPr>
        <w:t>John Howland</w:t>
      </w:r>
    </w:p>
    <w:p w14:paraId="383235A0" w14:textId="77777777" w:rsidR="00A704C8" w:rsidRPr="0051505A" w:rsidRDefault="00A704C8" w:rsidP="00C646B0">
      <w:pPr>
        <w:rPr>
          <w:color w:val="0033CC"/>
          <w:sz w:val="22"/>
        </w:rPr>
      </w:pPr>
      <w:r w:rsidRPr="0051505A">
        <w:rPr>
          <w:color w:val="0033CC"/>
          <w:sz w:val="22"/>
        </w:rPr>
        <w:t>Richard More</w:t>
      </w:r>
    </w:p>
    <w:p w14:paraId="383235A1" w14:textId="77777777" w:rsidR="00A704C8" w:rsidRPr="0051505A" w:rsidRDefault="00A704C8" w:rsidP="0051505A">
      <w:pPr>
        <w:rPr>
          <w:color w:val="0033CC"/>
          <w:sz w:val="22"/>
        </w:rPr>
      </w:pPr>
      <w:r w:rsidRPr="0051505A">
        <w:rPr>
          <w:color w:val="0033CC"/>
          <w:sz w:val="22"/>
        </w:rPr>
        <w:t>Priscilla Mullins</w:t>
      </w:r>
    </w:p>
    <w:p w14:paraId="383235A2" w14:textId="77777777" w:rsidR="00A704C8" w:rsidRPr="0051505A" w:rsidRDefault="00A704C8" w:rsidP="0051505A">
      <w:pPr>
        <w:rPr>
          <w:color w:val="0033CC"/>
          <w:sz w:val="22"/>
        </w:rPr>
      </w:pPr>
      <w:r w:rsidRPr="0051505A">
        <w:rPr>
          <w:color w:val="0033CC"/>
          <w:sz w:val="22"/>
        </w:rPr>
        <w:t>William Mullins</w:t>
      </w:r>
    </w:p>
    <w:p w14:paraId="383235A3" w14:textId="77777777" w:rsidR="001951FB" w:rsidRPr="0051505A" w:rsidRDefault="00A704C8" w:rsidP="0051505A">
      <w:pPr>
        <w:rPr>
          <w:color w:val="0033CC"/>
          <w:sz w:val="22"/>
        </w:rPr>
      </w:pPr>
      <w:proofErr w:type="spellStart"/>
      <w:r w:rsidRPr="0051505A">
        <w:rPr>
          <w:color w:val="0033CC"/>
          <w:sz w:val="22"/>
        </w:rPr>
        <w:t>Degory</w:t>
      </w:r>
      <w:proofErr w:type="spellEnd"/>
      <w:r w:rsidRPr="0051505A">
        <w:rPr>
          <w:color w:val="0033CC"/>
          <w:sz w:val="22"/>
        </w:rPr>
        <w:t xml:space="preserve"> Priest</w:t>
      </w:r>
    </w:p>
    <w:p w14:paraId="383235A4" w14:textId="77777777" w:rsidR="00A704C8" w:rsidRPr="0051505A" w:rsidRDefault="00A704C8" w:rsidP="0051505A">
      <w:pPr>
        <w:rPr>
          <w:color w:val="0033CC"/>
          <w:sz w:val="22"/>
        </w:rPr>
      </w:pPr>
      <w:r w:rsidRPr="0051505A">
        <w:rPr>
          <w:color w:val="0033CC"/>
          <w:sz w:val="22"/>
        </w:rPr>
        <w:t>Joseph Rogers</w:t>
      </w:r>
    </w:p>
    <w:p w14:paraId="383235A5" w14:textId="77777777" w:rsidR="00A704C8" w:rsidRPr="0051505A" w:rsidRDefault="00A704C8" w:rsidP="0051505A">
      <w:pPr>
        <w:rPr>
          <w:color w:val="0033CC"/>
          <w:sz w:val="22"/>
        </w:rPr>
      </w:pPr>
      <w:r w:rsidRPr="0051505A">
        <w:rPr>
          <w:color w:val="0033CC"/>
          <w:sz w:val="22"/>
        </w:rPr>
        <w:t>Thomas Rogers</w:t>
      </w:r>
    </w:p>
    <w:p w14:paraId="383235A6" w14:textId="77777777" w:rsidR="00A704C8" w:rsidRPr="0051505A" w:rsidRDefault="00A704C8" w:rsidP="0051505A">
      <w:pPr>
        <w:rPr>
          <w:color w:val="0033CC"/>
          <w:sz w:val="22"/>
        </w:rPr>
      </w:pPr>
      <w:r w:rsidRPr="0051505A">
        <w:rPr>
          <w:color w:val="0033CC"/>
          <w:sz w:val="22"/>
        </w:rPr>
        <w:t>Henry Samson</w:t>
      </w:r>
    </w:p>
    <w:p w14:paraId="383235A7" w14:textId="77777777" w:rsidR="00A704C8" w:rsidRPr="0051505A" w:rsidRDefault="00A704C8" w:rsidP="0051505A">
      <w:pPr>
        <w:rPr>
          <w:color w:val="0033CC"/>
          <w:sz w:val="22"/>
        </w:rPr>
      </w:pPr>
      <w:r w:rsidRPr="0051505A">
        <w:rPr>
          <w:color w:val="0033CC"/>
          <w:sz w:val="22"/>
        </w:rPr>
        <w:t>George Soule</w:t>
      </w:r>
    </w:p>
    <w:p w14:paraId="383235A8" w14:textId="77777777" w:rsidR="00A704C8" w:rsidRPr="0051505A" w:rsidRDefault="00A704C8" w:rsidP="0051505A">
      <w:pPr>
        <w:rPr>
          <w:color w:val="0033CC"/>
          <w:sz w:val="22"/>
        </w:rPr>
      </w:pPr>
      <w:r w:rsidRPr="0051505A">
        <w:rPr>
          <w:color w:val="0033CC"/>
          <w:sz w:val="22"/>
        </w:rPr>
        <w:t>Myles Standish</w:t>
      </w:r>
    </w:p>
    <w:p w14:paraId="383235A9" w14:textId="77777777" w:rsidR="00A704C8" w:rsidRPr="0051505A" w:rsidRDefault="00A704C8" w:rsidP="0051505A">
      <w:pPr>
        <w:rPr>
          <w:color w:val="0033CC"/>
          <w:sz w:val="22"/>
        </w:rPr>
      </w:pPr>
      <w:r w:rsidRPr="0051505A">
        <w:rPr>
          <w:color w:val="0033CC"/>
          <w:sz w:val="22"/>
        </w:rPr>
        <w:t>Elizabeth Tilley</w:t>
      </w:r>
    </w:p>
    <w:p w14:paraId="383235AA" w14:textId="77777777" w:rsidR="00A704C8" w:rsidRPr="0051505A" w:rsidRDefault="00A704C8" w:rsidP="0051505A">
      <w:pPr>
        <w:rPr>
          <w:color w:val="0033CC"/>
          <w:sz w:val="22"/>
        </w:rPr>
      </w:pPr>
      <w:r w:rsidRPr="0051505A">
        <w:rPr>
          <w:color w:val="0033CC"/>
          <w:sz w:val="22"/>
        </w:rPr>
        <w:t>John Tilley</w:t>
      </w:r>
    </w:p>
    <w:p w14:paraId="383235AB" w14:textId="77777777" w:rsidR="00A704C8" w:rsidRPr="0051505A" w:rsidRDefault="00A704C8" w:rsidP="0051505A">
      <w:pPr>
        <w:rPr>
          <w:color w:val="0033CC"/>
          <w:sz w:val="22"/>
        </w:rPr>
      </w:pPr>
      <w:r w:rsidRPr="0051505A">
        <w:rPr>
          <w:color w:val="0033CC"/>
          <w:sz w:val="22"/>
        </w:rPr>
        <w:t>Joan (Hurst) Tilley</w:t>
      </w:r>
    </w:p>
    <w:p w14:paraId="383235AC" w14:textId="77777777" w:rsidR="00A704C8" w:rsidRPr="0051505A" w:rsidRDefault="00A704C8" w:rsidP="0051505A">
      <w:pPr>
        <w:rPr>
          <w:color w:val="0033CC"/>
          <w:sz w:val="22"/>
        </w:rPr>
      </w:pPr>
      <w:r w:rsidRPr="0051505A">
        <w:rPr>
          <w:color w:val="0033CC"/>
          <w:sz w:val="22"/>
        </w:rPr>
        <w:t>Richard Warren</w:t>
      </w:r>
    </w:p>
    <w:p w14:paraId="383235AD" w14:textId="77777777" w:rsidR="00A704C8" w:rsidRPr="0051505A" w:rsidRDefault="00A704C8" w:rsidP="0051505A">
      <w:pPr>
        <w:rPr>
          <w:color w:val="0033CC"/>
          <w:sz w:val="22"/>
        </w:rPr>
      </w:pPr>
      <w:r w:rsidRPr="0051505A">
        <w:rPr>
          <w:color w:val="0033CC"/>
          <w:sz w:val="22"/>
        </w:rPr>
        <w:t>Peregrine White</w:t>
      </w:r>
    </w:p>
    <w:p w14:paraId="383235AE" w14:textId="77777777" w:rsidR="00A704C8" w:rsidRPr="0051505A" w:rsidRDefault="00A704C8" w:rsidP="0051505A">
      <w:pPr>
        <w:rPr>
          <w:color w:val="0000CC"/>
          <w:sz w:val="22"/>
        </w:rPr>
      </w:pPr>
      <w:r w:rsidRPr="0051505A">
        <w:rPr>
          <w:color w:val="0000CC"/>
          <w:sz w:val="22"/>
        </w:rPr>
        <w:t>Resolved White</w:t>
      </w:r>
    </w:p>
    <w:p w14:paraId="383235AF" w14:textId="77777777" w:rsidR="00A704C8" w:rsidRPr="0051505A" w:rsidRDefault="00A704C8" w:rsidP="0051505A">
      <w:pPr>
        <w:rPr>
          <w:color w:val="0000CC"/>
          <w:sz w:val="22"/>
        </w:rPr>
      </w:pPr>
      <w:r w:rsidRPr="0051505A">
        <w:rPr>
          <w:color w:val="0000CC"/>
          <w:sz w:val="22"/>
        </w:rPr>
        <w:t xml:space="preserve"> Susanna White</w:t>
      </w:r>
    </w:p>
    <w:p w14:paraId="383235B0" w14:textId="77777777" w:rsidR="00A704C8" w:rsidRPr="0051505A" w:rsidRDefault="00A704C8" w:rsidP="0051505A">
      <w:pPr>
        <w:rPr>
          <w:color w:val="0000CC"/>
          <w:sz w:val="22"/>
        </w:rPr>
      </w:pPr>
      <w:r w:rsidRPr="0051505A">
        <w:rPr>
          <w:color w:val="0000CC"/>
          <w:sz w:val="22"/>
        </w:rPr>
        <w:t xml:space="preserve"> William White</w:t>
      </w:r>
    </w:p>
    <w:p w14:paraId="383235B1" w14:textId="77777777" w:rsidR="00E94494" w:rsidRPr="0051505A" w:rsidRDefault="00A704C8" w:rsidP="0051505A">
      <w:pPr>
        <w:rPr>
          <w:color w:val="0000CC"/>
          <w:sz w:val="22"/>
        </w:rPr>
      </w:pPr>
      <w:r w:rsidRPr="0051505A">
        <w:rPr>
          <w:color w:val="0000CC"/>
          <w:sz w:val="22"/>
        </w:rPr>
        <w:t xml:space="preserve"> Edward Winslow</w:t>
      </w:r>
    </w:p>
    <w:p w14:paraId="383235B2" w14:textId="77777777" w:rsidR="00E94494" w:rsidRDefault="00E94494" w:rsidP="00E04211">
      <w:pPr>
        <w:sectPr w:rsidR="00E94494" w:rsidSect="001951FB">
          <w:type w:val="continuous"/>
          <w:pgSz w:w="12240" w:h="15840"/>
          <w:pgMar w:top="1584" w:right="1440" w:bottom="1440" w:left="1620" w:header="720" w:footer="720" w:gutter="0"/>
          <w:cols w:num="3" w:space="720"/>
          <w:docGrid w:linePitch="360"/>
        </w:sectPr>
      </w:pPr>
    </w:p>
    <w:p w14:paraId="383235B3" w14:textId="77777777" w:rsidR="00E94494" w:rsidRPr="00BA5180" w:rsidRDefault="000C4101" w:rsidP="004D294A">
      <w:pPr>
        <w:spacing w:before="240" w:after="240"/>
      </w:pPr>
      <w:r w:rsidRPr="000C4101">
        <w:rPr>
          <w:rStyle w:val="Heading1Char"/>
        </w:rPr>
        <w:lastRenderedPageBreak/>
        <w:t>GENERAL APPLICATION PROCEDURES</w:t>
      </w:r>
    </w:p>
    <w:p w14:paraId="383235B4" w14:textId="77777777" w:rsidR="00B12709" w:rsidRDefault="00B12709" w:rsidP="00B12709">
      <w:r>
        <w:t xml:space="preserve">Typically, individuals interested in Mayflower Society membership fall in one or more of the following three </w:t>
      </w:r>
      <w:r w:rsidR="00A719F2">
        <w:t>scenarios</w:t>
      </w:r>
      <w:r>
        <w:t>:</w:t>
      </w:r>
    </w:p>
    <w:p w14:paraId="383235B5" w14:textId="77777777" w:rsidR="00B12709" w:rsidRDefault="00B12709" w:rsidP="00B12709"/>
    <w:p w14:paraId="383235B6" w14:textId="77777777" w:rsidR="000C2C2C" w:rsidRDefault="000C2C2C" w:rsidP="00393DF7">
      <w:pPr>
        <w:tabs>
          <w:tab w:val="left" w:pos="360"/>
        </w:tabs>
        <w:spacing w:after="240"/>
      </w:pPr>
      <w:r w:rsidRPr="0089158C">
        <w:rPr>
          <w:b/>
          <w:color w:val="0033CC"/>
        </w:rPr>
        <w:t>Scenario 1: Close relative with a Mayflower Society issued number</w:t>
      </w:r>
      <w:r w:rsidRPr="00710BBA">
        <w:rPr>
          <w:color w:val="0000CC"/>
        </w:rPr>
        <w:t>.</w:t>
      </w:r>
    </w:p>
    <w:p w14:paraId="383235B7" w14:textId="77777777" w:rsidR="001951FB" w:rsidRDefault="000C2C2C" w:rsidP="001951FB">
      <w:r>
        <w:t>In this case, you have a close relative that is already approved by the General Society of Mayflower Descendants</w:t>
      </w:r>
      <w:r w:rsidR="00551CDD">
        <w:t xml:space="preserve">. </w:t>
      </w:r>
      <w:r w:rsidR="001951FB">
        <w:t>If Scenario 1 fits your situation, ask your close relative to provide you with a copy of their GSMD-approved application. If not, you can get a redacted copy of the approved application for a small fee by contacting GSMD.</w:t>
      </w:r>
    </w:p>
    <w:p w14:paraId="383235B8" w14:textId="77777777" w:rsidR="000C2C2C" w:rsidRDefault="000C2C2C" w:rsidP="000C2C2C">
      <w:pPr>
        <w:tabs>
          <w:tab w:val="left" w:pos="360"/>
        </w:tabs>
      </w:pPr>
    </w:p>
    <w:p w14:paraId="383235B9" w14:textId="77777777" w:rsidR="000C2C2C" w:rsidRDefault="000C2C2C" w:rsidP="00393DF7">
      <w:pPr>
        <w:tabs>
          <w:tab w:val="left" w:pos="360"/>
        </w:tabs>
        <w:spacing w:after="240"/>
        <w:rPr>
          <w:b/>
        </w:rPr>
      </w:pPr>
      <w:r w:rsidRPr="0089158C">
        <w:rPr>
          <w:b/>
          <w:color w:val="0033CC"/>
        </w:rPr>
        <w:t>Scenario 2: Not an approved Mayflower Society genealogy</w:t>
      </w:r>
      <w:r w:rsidRPr="00710BBA">
        <w:rPr>
          <w:b/>
          <w:color w:val="0000FF"/>
        </w:rPr>
        <w:t>.</w:t>
      </w:r>
    </w:p>
    <w:p w14:paraId="383235BA" w14:textId="259CC8C2" w:rsidR="001951FB" w:rsidRDefault="000C2C2C" w:rsidP="00551CDD">
      <w:pPr>
        <w:tabs>
          <w:tab w:val="left" w:pos="360"/>
        </w:tabs>
      </w:pPr>
      <w:r>
        <w:t>In this situation, you have a mapped lineage from a genealogical source that indicates a likely Mayflower passenger, such as Daughters or Sons of the American Revolution, Ancestry.com or another genealogical source</w:t>
      </w:r>
      <w:r w:rsidR="00551CDD">
        <w:t xml:space="preserve">. </w:t>
      </w:r>
      <w:r w:rsidR="001951FB">
        <w:t xml:space="preserve">If Scenario 2 is the case, suggest that you strongly consider using the General Society of Mayflower Descendants (GSMD) </w:t>
      </w:r>
      <w:r w:rsidR="00C646B0">
        <w:rPr>
          <w:i/>
        </w:rPr>
        <w:t>Mayflower Lineage Match</w:t>
      </w:r>
      <w:r w:rsidR="00A24054">
        <w:rPr>
          <w:i/>
        </w:rPr>
        <w:t xml:space="preserve"> </w:t>
      </w:r>
      <w:r w:rsidR="001951FB">
        <w:t>f</w:t>
      </w:r>
      <w:r w:rsidR="001951FB" w:rsidRPr="00D01144">
        <w:t>orm</w:t>
      </w:r>
      <w:r w:rsidR="001951FB">
        <w:t xml:space="preserve">. Oftentimes, the results from the GSMD </w:t>
      </w:r>
      <w:r w:rsidR="00C646B0">
        <w:rPr>
          <w:i/>
        </w:rPr>
        <w:t>Mayflower Lineage Match</w:t>
      </w:r>
      <w:r w:rsidR="001951FB">
        <w:t>make it easier as you subsequently prove lineage during the application process</w:t>
      </w:r>
      <w:r w:rsidR="001951FB" w:rsidRPr="00B61274">
        <w:t>.</w:t>
      </w:r>
    </w:p>
    <w:p w14:paraId="383235BB" w14:textId="77777777" w:rsidR="000C2C2C" w:rsidRDefault="000C2C2C" w:rsidP="000C2C2C">
      <w:pPr>
        <w:tabs>
          <w:tab w:val="left" w:pos="360"/>
        </w:tabs>
      </w:pPr>
    </w:p>
    <w:p w14:paraId="383235BC" w14:textId="77777777" w:rsidR="000C2C2C" w:rsidRDefault="000C2C2C" w:rsidP="00393DF7">
      <w:pPr>
        <w:tabs>
          <w:tab w:val="left" w:pos="360"/>
        </w:tabs>
        <w:spacing w:after="240"/>
        <w:rPr>
          <w:b/>
        </w:rPr>
      </w:pPr>
      <w:r w:rsidRPr="0089158C">
        <w:rPr>
          <w:b/>
          <w:color w:val="0033CC"/>
        </w:rPr>
        <w:t>Scenario 3: Eager to know if a Mayflower connection exists</w:t>
      </w:r>
      <w:r w:rsidRPr="00710BBA">
        <w:rPr>
          <w:b/>
          <w:color w:val="0000CC"/>
        </w:rPr>
        <w:t>.</w:t>
      </w:r>
    </w:p>
    <w:p w14:paraId="383235BD" w14:textId="76A4DC18" w:rsidR="00FD0097" w:rsidRDefault="000C2C2C" w:rsidP="00551CDD">
      <w:pPr>
        <w:tabs>
          <w:tab w:val="left" w:pos="360"/>
        </w:tabs>
      </w:pPr>
      <w:r>
        <w:t>In this category, you have no or little knowledge about a direct lineage to a Mayflower passenger, and you want to explore the possibilities.</w:t>
      </w:r>
      <w:r w:rsidR="009B6329">
        <w:t xml:space="preserve"> </w:t>
      </w:r>
      <w:r w:rsidR="00547062">
        <w:t xml:space="preserve">If </w:t>
      </w:r>
      <w:r w:rsidR="003A59F7">
        <w:t>S</w:t>
      </w:r>
      <w:r w:rsidR="00547062">
        <w:t>cenario 3</w:t>
      </w:r>
      <w:r w:rsidR="00754E60">
        <w:t xml:space="preserve"> is </w:t>
      </w:r>
      <w:r w:rsidR="007C4BC8">
        <w:t>the reality</w:t>
      </w:r>
      <w:r w:rsidR="00547062">
        <w:t xml:space="preserve">, you </w:t>
      </w:r>
      <w:r w:rsidR="00CB28B8">
        <w:t xml:space="preserve">may </w:t>
      </w:r>
      <w:r w:rsidR="00754265">
        <w:t xml:space="preserve">need to </w:t>
      </w:r>
      <w:r w:rsidR="001951FB">
        <w:t>seek genealogical assistance from a professional firm</w:t>
      </w:r>
      <w:r w:rsidR="00FD0097">
        <w:t>,</w:t>
      </w:r>
      <w:r w:rsidR="001951FB">
        <w:t xml:space="preserve"> such as</w:t>
      </w:r>
      <w:r w:rsidR="00CB28B8">
        <w:t>, but not limited to, the following online services</w:t>
      </w:r>
      <w:r w:rsidR="00FD0097">
        <w:t>:</w:t>
      </w:r>
    </w:p>
    <w:p w14:paraId="383235BE" w14:textId="77777777" w:rsidR="00BD3A8D" w:rsidRPr="0051505A" w:rsidRDefault="00BD3A8D" w:rsidP="0051505A">
      <w:pPr>
        <w:pStyle w:val="ListParagraph"/>
        <w:numPr>
          <w:ilvl w:val="0"/>
          <w:numId w:val="4"/>
        </w:numPr>
        <w:spacing w:before="60" w:after="60"/>
        <w:ind w:left="540" w:hanging="180"/>
        <w:contextualSpacing w:val="0"/>
        <w:rPr>
          <w:sz w:val="22"/>
        </w:rPr>
      </w:pPr>
      <w:proofErr w:type="spellStart"/>
      <w:r w:rsidRPr="00551CDD">
        <w:rPr>
          <w:rFonts w:cs="Arial"/>
          <w:b/>
        </w:rPr>
        <w:t>AncestryProGenealogists</w:t>
      </w:r>
      <w:proofErr w:type="spellEnd"/>
      <w:r w:rsidRPr="0051505A">
        <w:rPr>
          <w:sz w:val="22"/>
        </w:rPr>
        <w:t>[</w:t>
      </w:r>
      <w:hyperlink r:id="rId14" w:history="1">
        <w:r w:rsidR="00CB28B8" w:rsidRPr="0051505A">
          <w:rPr>
            <w:rStyle w:val="Hyperlink"/>
            <w:sz w:val="22"/>
          </w:rPr>
          <w:t>www.progenealogists.com/</w:t>
        </w:r>
      </w:hyperlink>
      <w:r w:rsidR="00CB28B8" w:rsidRPr="0051505A">
        <w:rPr>
          <w:sz w:val="22"/>
        </w:rPr>
        <w:t>]</w:t>
      </w:r>
    </w:p>
    <w:p w14:paraId="383235BF" w14:textId="77777777" w:rsidR="0051505A" w:rsidRPr="0051505A" w:rsidRDefault="00FD0097" w:rsidP="0051505A">
      <w:pPr>
        <w:pStyle w:val="ListParagraph"/>
        <w:numPr>
          <w:ilvl w:val="0"/>
          <w:numId w:val="4"/>
        </w:numPr>
        <w:spacing w:before="60" w:after="60"/>
        <w:ind w:left="540" w:hanging="180"/>
        <w:contextualSpacing w:val="0"/>
      </w:pPr>
      <w:r w:rsidRPr="00551CDD">
        <w:rPr>
          <w:rFonts w:cs="Arial"/>
          <w:b/>
        </w:rPr>
        <w:t>Association of Professional Genealogists (APG)</w:t>
      </w:r>
    </w:p>
    <w:p w14:paraId="383235C0" w14:textId="77777777" w:rsidR="00FD0097" w:rsidRPr="00CB28B8" w:rsidRDefault="00FD0097" w:rsidP="0051505A">
      <w:pPr>
        <w:spacing w:before="60" w:after="60"/>
        <w:ind w:left="540" w:hanging="180"/>
      </w:pPr>
      <w:r w:rsidRPr="00CB28B8">
        <w:t>[</w:t>
      </w:r>
      <w:hyperlink r:id="rId15" w:history="1">
        <w:r w:rsidRPr="0051505A">
          <w:rPr>
            <w:rStyle w:val="Hyperlink"/>
            <w:sz w:val="22"/>
          </w:rPr>
          <w:t>www.apgen.org/directory/search.html?type=advanced&amp;new_search=true</w:t>
        </w:r>
      </w:hyperlink>
      <w:r w:rsidRPr="0051505A">
        <w:rPr>
          <w:sz w:val="22"/>
        </w:rPr>
        <w:t>]</w:t>
      </w:r>
    </w:p>
    <w:p w14:paraId="383235C1" w14:textId="77777777" w:rsidR="00BD3A8D" w:rsidRPr="0051505A" w:rsidRDefault="00BD3A8D" w:rsidP="0051505A">
      <w:pPr>
        <w:pStyle w:val="ListParagraph"/>
        <w:numPr>
          <w:ilvl w:val="0"/>
          <w:numId w:val="4"/>
        </w:numPr>
        <w:spacing w:before="60" w:after="60"/>
        <w:ind w:left="540" w:hanging="180"/>
        <w:contextualSpacing w:val="0"/>
        <w:rPr>
          <w:sz w:val="22"/>
        </w:rPr>
      </w:pPr>
      <w:r w:rsidRPr="00551CDD">
        <w:rPr>
          <w:rFonts w:cs="Arial"/>
          <w:b/>
        </w:rPr>
        <w:t>Genealogists.com</w:t>
      </w:r>
      <w:r w:rsidRPr="0051505A">
        <w:rPr>
          <w:sz w:val="22"/>
        </w:rPr>
        <w:t>[</w:t>
      </w:r>
      <w:hyperlink r:id="rId16" w:history="1">
        <w:r w:rsidR="00CB28B8" w:rsidRPr="0051505A">
          <w:rPr>
            <w:rStyle w:val="Hyperlink"/>
            <w:sz w:val="22"/>
          </w:rPr>
          <w:t>www.</w:t>
        </w:r>
        <w:r w:rsidRPr="0051505A">
          <w:rPr>
            <w:rStyle w:val="Hyperlink"/>
            <w:sz w:val="22"/>
          </w:rPr>
          <w:t>genealogists.com</w:t>
        </w:r>
      </w:hyperlink>
      <w:r w:rsidRPr="0051505A">
        <w:rPr>
          <w:sz w:val="22"/>
        </w:rPr>
        <w:t>]</w:t>
      </w:r>
    </w:p>
    <w:p w14:paraId="383235C2" w14:textId="77777777" w:rsidR="0051505A" w:rsidRPr="0051505A" w:rsidRDefault="001951FB" w:rsidP="0051505A">
      <w:pPr>
        <w:pStyle w:val="ListParagraph"/>
        <w:numPr>
          <w:ilvl w:val="0"/>
          <w:numId w:val="4"/>
        </w:numPr>
        <w:spacing w:before="60" w:after="60"/>
        <w:ind w:left="540" w:hanging="180"/>
        <w:contextualSpacing w:val="0"/>
      </w:pPr>
      <w:r w:rsidRPr="00551CDD">
        <w:rPr>
          <w:rFonts w:cs="Arial"/>
          <w:b/>
        </w:rPr>
        <w:t>New England Historic Genealogical Society</w:t>
      </w:r>
    </w:p>
    <w:p w14:paraId="383235C3" w14:textId="77777777" w:rsidR="00FD0097" w:rsidRPr="0051505A" w:rsidRDefault="001951FB" w:rsidP="0051505A">
      <w:pPr>
        <w:spacing w:before="60" w:after="60"/>
        <w:ind w:left="360"/>
        <w:rPr>
          <w:sz w:val="22"/>
        </w:rPr>
      </w:pPr>
      <w:r w:rsidRPr="0051505A">
        <w:rPr>
          <w:sz w:val="22"/>
        </w:rPr>
        <w:t>[</w:t>
      </w:r>
      <w:hyperlink r:id="rId17" w:history="1">
        <w:r w:rsidRPr="0051505A">
          <w:rPr>
            <w:rStyle w:val="Hyperlink"/>
            <w:sz w:val="22"/>
          </w:rPr>
          <w:t>www.americanancestors.org/Services/Lineage-Society-Applications</w:t>
        </w:r>
      </w:hyperlink>
      <w:r w:rsidR="00FD0097" w:rsidRPr="0051505A">
        <w:rPr>
          <w:sz w:val="22"/>
        </w:rPr>
        <w:t>]</w:t>
      </w:r>
    </w:p>
    <w:p w14:paraId="383235C4" w14:textId="77777777" w:rsidR="00BD3A8D" w:rsidRPr="0051505A" w:rsidRDefault="00BD3A8D" w:rsidP="00BE1A3E">
      <w:pPr>
        <w:spacing w:before="240"/>
        <w:rPr>
          <w:sz w:val="22"/>
        </w:rPr>
      </w:pPr>
      <w:r>
        <w:t>Of course, you can do the research yourself. You can review a helpful article, “</w:t>
      </w:r>
      <w:r w:rsidRPr="00BD3A8D">
        <w:rPr>
          <w:bCs/>
        </w:rPr>
        <w:t>5 Steps for Finding Pilgrim Ancestors</w:t>
      </w:r>
      <w:r>
        <w:rPr>
          <w:bCs/>
        </w:rPr>
        <w:t xml:space="preserve">,” at the following webpage: </w:t>
      </w:r>
      <w:hyperlink r:id="rId18" w:history="1">
        <w:r w:rsidR="00551CDD" w:rsidRPr="0051505A">
          <w:rPr>
            <w:rStyle w:val="Hyperlink"/>
            <w:sz w:val="22"/>
          </w:rPr>
          <w:t>www.</w:t>
        </w:r>
        <w:r w:rsidRPr="0051505A">
          <w:rPr>
            <w:rStyle w:val="Hyperlink"/>
            <w:sz w:val="22"/>
          </w:rPr>
          <w:t xml:space="preserve">genealogists.com/2015/11/5-steps-for-finding-pilgrim-ancestors/ </w:t>
        </w:r>
      </w:hyperlink>
    </w:p>
    <w:p w14:paraId="383235C5" w14:textId="77777777" w:rsidR="0051505A" w:rsidRDefault="0051505A" w:rsidP="00FD0097"/>
    <w:p w14:paraId="383235C6" w14:textId="78D55175" w:rsidR="0029497A" w:rsidRDefault="00CB28B8" w:rsidP="00FD0097">
      <w:r>
        <w:t>Finally, you can come directly to</w:t>
      </w:r>
      <w:r w:rsidR="00754265">
        <w:t xml:space="preserve"> the </w:t>
      </w:r>
      <w:r w:rsidR="00754265" w:rsidRPr="00547062">
        <w:t>Society of Mayflower Descendants in the Commonwealth of Pennsylvania</w:t>
      </w:r>
      <w:r w:rsidR="00754265">
        <w:t xml:space="preserve"> (SMDPA)</w:t>
      </w:r>
      <w:r w:rsidR="0029497A">
        <w:t>.</w:t>
      </w:r>
      <w:r>
        <w:t xml:space="preserve"> However, the SMDPA is a non-profit organization with volunteers who are not full-time employees. The SMDPA volunteers assist prospective member</w:t>
      </w:r>
      <w:r w:rsidR="00551CDD">
        <w:t>s</w:t>
      </w:r>
      <w:r>
        <w:t xml:space="preserve"> with research and completing the application once the lineage and necessary </w:t>
      </w:r>
      <w:r w:rsidR="00BE1A3E">
        <w:t>proof</w:t>
      </w:r>
      <w:r w:rsidR="00CB3929">
        <w:t xml:space="preserve"> documentation is</w:t>
      </w:r>
      <w:r>
        <w:t xml:space="preserve"> in order. </w:t>
      </w:r>
      <w:r w:rsidR="00551CDD">
        <w:t>The process takes time!</w:t>
      </w:r>
    </w:p>
    <w:p w14:paraId="383235C7" w14:textId="77777777" w:rsidR="0029497A" w:rsidRPr="00ED172B" w:rsidRDefault="0029497A" w:rsidP="00A719F2"/>
    <w:p w14:paraId="383235C8" w14:textId="2AA2EE24" w:rsidR="00547062" w:rsidRDefault="00ED172B" w:rsidP="00A719F2">
      <w:r w:rsidRPr="00ED172B">
        <w:rPr>
          <w:u w:val="single"/>
        </w:rPr>
        <w:t>Note</w:t>
      </w:r>
      <w:r>
        <w:t xml:space="preserve">: </w:t>
      </w:r>
      <w:r w:rsidR="0029497A" w:rsidRPr="0029497A">
        <w:t>In all three scenarios, you will need to provide a completed</w:t>
      </w:r>
      <w:r w:rsidR="00393DF7">
        <w:t xml:space="preserve"> SMDPA</w:t>
      </w:r>
      <w:r w:rsidR="00754265" w:rsidRPr="00131F3E">
        <w:rPr>
          <w:i/>
        </w:rPr>
        <w:t xml:space="preserve"> Proposal for Membership</w:t>
      </w:r>
      <w:r w:rsidR="004E3BD3">
        <w:rPr>
          <w:i/>
        </w:rPr>
        <w:t xml:space="preserve"> Form</w:t>
      </w:r>
      <w:r w:rsidR="00CB3929">
        <w:rPr>
          <w:i/>
        </w:rPr>
        <w:t xml:space="preserve"> </w:t>
      </w:r>
      <w:r w:rsidR="00754265" w:rsidRPr="00754265">
        <w:t xml:space="preserve">(page </w:t>
      </w:r>
      <w:r w:rsidR="005D4932">
        <w:t>7</w:t>
      </w:r>
      <w:r w:rsidR="00754265" w:rsidRPr="00754265">
        <w:t xml:space="preserve">) and </w:t>
      </w:r>
      <w:r w:rsidR="003B0141">
        <w:rPr>
          <w:i/>
        </w:rPr>
        <w:t>Mayflower Introductory/Basic Form</w:t>
      </w:r>
      <w:r w:rsidR="00754265" w:rsidRPr="00754265">
        <w:t xml:space="preserve"> (page </w:t>
      </w:r>
      <w:r w:rsidR="005D4932">
        <w:t>8</w:t>
      </w:r>
      <w:r w:rsidR="00754265" w:rsidRPr="00754265">
        <w:t>).</w:t>
      </w:r>
      <w:r w:rsidR="00754265">
        <w:t xml:space="preserve"> There is m</w:t>
      </w:r>
      <w:r w:rsidR="00547062">
        <w:t xml:space="preserve">ore information </w:t>
      </w:r>
      <w:r w:rsidR="00754265">
        <w:t xml:space="preserve">later in the document </w:t>
      </w:r>
      <w:r w:rsidR="00547062">
        <w:t xml:space="preserve">about </w:t>
      </w:r>
      <w:r w:rsidR="00754E60">
        <w:t xml:space="preserve">completing </w:t>
      </w:r>
      <w:r w:rsidR="00547062">
        <w:t>the</w:t>
      </w:r>
      <w:r w:rsidR="00601CD0">
        <w:t xml:space="preserve">se </w:t>
      </w:r>
      <w:r w:rsidR="00754265">
        <w:t>complementary</w:t>
      </w:r>
      <w:r w:rsidR="005D4932">
        <w:t xml:space="preserve"> and necessary</w:t>
      </w:r>
      <w:r w:rsidR="00601CD0">
        <w:t xml:space="preserve"> forms.</w:t>
      </w:r>
    </w:p>
    <w:p w14:paraId="383235C9" w14:textId="77777777" w:rsidR="0070537E" w:rsidRDefault="00754265" w:rsidP="00A719F2">
      <w:r>
        <w:lastRenderedPageBreak/>
        <w:t>Further, y</w:t>
      </w:r>
      <w:r w:rsidR="00601CD0">
        <w:t xml:space="preserve">ou can find </w:t>
      </w:r>
      <w:r w:rsidR="0070537E">
        <w:t xml:space="preserve">general </w:t>
      </w:r>
      <w:r w:rsidR="00601CD0">
        <w:t>information about the Mayflower passengers and their families</w:t>
      </w:r>
      <w:r w:rsidR="0070537E">
        <w:t>, listed above,</w:t>
      </w:r>
      <w:r w:rsidR="00601CD0">
        <w:t xml:space="preserve"> at the</w:t>
      </w:r>
      <w:r>
        <w:t>se web sites:</w:t>
      </w:r>
      <w:r w:rsidR="00601CD0">
        <w:t xml:space="preserve"> GSMD </w:t>
      </w:r>
      <w:hyperlink r:id="rId19" w:history="1">
        <w:r w:rsidRPr="000B262F">
          <w:rPr>
            <w:rStyle w:val="Hyperlink"/>
          </w:rPr>
          <w:t>www.themayflowersociety.org</w:t>
        </w:r>
      </w:hyperlink>
      <w:r w:rsidR="00601CD0">
        <w:t xml:space="preserve">and SMDPA </w:t>
      </w:r>
      <w:hyperlink r:id="rId20" w:history="1">
        <w:r w:rsidRPr="000B262F">
          <w:rPr>
            <w:rStyle w:val="Hyperlink"/>
          </w:rPr>
          <w:t>https://www.sail1620.org/</w:t>
        </w:r>
      </w:hyperlink>
      <w:r w:rsidR="0070537E">
        <w:t xml:space="preserve">. Another interesting web site is </w:t>
      </w:r>
      <w:hyperlink r:id="rId21" w:history="1">
        <w:r w:rsidR="0070537E" w:rsidRPr="000B262F">
          <w:rPr>
            <w:rStyle w:val="Hyperlink"/>
          </w:rPr>
          <w:t>http://mayflowerhistory.com/</w:t>
        </w:r>
      </w:hyperlink>
      <w:r w:rsidR="0070537E">
        <w:t xml:space="preserve">. There are other </w:t>
      </w:r>
      <w:r>
        <w:t xml:space="preserve">Mayflower </w:t>
      </w:r>
      <w:r w:rsidR="0070537E">
        <w:t xml:space="preserve">sources online and </w:t>
      </w:r>
      <w:r>
        <w:t xml:space="preserve">you should check with </w:t>
      </w:r>
      <w:r w:rsidR="0070537E">
        <w:t>your local library</w:t>
      </w:r>
      <w:r>
        <w:t xml:space="preserve"> for more publications</w:t>
      </w:r>
      <w:r w:rsidR="0070537E">
        <w:t>.</w:t>
      </w:r>
    </w:p>
    <w:p w14:paraId="383235CA" w14:textId="77777777" w:rsidR="00BA5180" w:rsidRDefault="00BA5180" w:rsidP="00A719F2"/>
    <w:p w14:paraId="383235CB" w14:textId="234191F8" w:rsidR="00BA5180" w:rsidRDefault="00A34D94" w:rsidP="00BA5180">
      <w:bookmarkStart w:id="1" w:name="_Hlk493502100"/>
      <w:r>
        <w:t>Often</w:t>
      </w:r>
      <w:r w:rsidR="00BA5180">
        <w:t>times</w:t>
      </w:r>
      <w:r w:rsidR="007B525A">
        <w:t>,</w:t>
      </w:r>
      <w:r w:rsidR="00BA5180">
        <w:t xml:space="preserve"> the most difficult part is </w:t>
      </w:r>
      <w:r w:rsidR="003B0141">
        <w:t>just</w:t>
      </w:r>
      <w:r w:rsidR="000A73A3">
        <w:t xml:space="preserve"> get</w:t>
      </w:r>
      <w:r w:rsidR="003B0141">
        <w:t>ting</w:t>
      </w:r>
      <w:r w:rsidR="00BA5180">
        <w:t xml:space="preserve"> </w:t>
      </w:r>
      <w:bookmarkEnd w:id="1"/>
      <w:r w:rsidR="003267F8">
        <w:t>started. For</w:t>
      </w:r>
      <w:r w:rsidR="00BA5180">
        <w:t xml:space="preserve"> the application process, it is easier in the beginning to start with yourself and work back through the generations to your Mayflower ancestor. </w:t>
      </w:r>
      <w:r w:rsidR="00BA5180" w:rsidRPr="000B74FA">
        <w:t xml:space="preserve">Keep in mind that you are interested in </w:t>
      </w:r>
      <w:r w:rsidR="00BA5180">
        <w:t xml:space="preserve">gathering proof through various means for </w:t>
      </w:r>
      <w:r w:rsidR="00BA5180" w:rsidRPr="000B74FA">
        <w:t>key items</w:t>
      </w:r>
      <w:r w:rsidR="00BA5180">
        <w:t xml:space="preserve"> (</w:t>
      </w:r>
      <w:r w:rsidR="00BA5180" w:rsidRPr="000B74FA">
        <w:t xml:space="preserve">names, relationships, </w:t>
      </w:r>
      <w:r w:rsidR="003267F8" w:rsidRPr="000B74FA">
        <w:t>dates,</w:t>
      </w:r>
      <w:r w:rsidR="00BA5180" w:rsidRPr="000B74FA">
        <w:t xml:space="preserve"> and</w:t>
      </w:r>
      <w:r w:rsidR="00BA5180">
        <w:t xml:space="preserve"> places) associated with birth, marriage, and death for each generation</w:t>
      </w:r>
      <w:r w:rsidR="00BA5180" w:rsidRPr="000B74FA">
        <w:t>.</w:t>
      </w:r>
    </w:p>
    <w:p w14:paraId="383235CC" w14:textId="77777777" w:rsidR="00BA5180" w:rsidRDefault="00BA5180" w:rsidP="00BA5180"/>
    <w:p w14:paraId="383235CD" w14:textId="77777777" w:rsidR="0051505A" w:rsidRDefault="00BA5180" w:rsidP="00BA5180">
      <w:r>
        <w:t>Wherever possible it is necessary for you to provide evidence of lineage from primary sources—secondary proof is acceptable when primary sources are not available. More about the type and quality of proof or evidence is explained during the application process.</w:t>
      </w:r>
      <w:r w:rsidR="001868B7">
        <w:tab/>
      </w:r>
      <w:r w:rsidR="00F53943">
        <w:tab/>
      </w:r>
    </w:p>
    <w:p w14:paraId="383235CE" w14:textId="77777777" w:rsidR="00BA5180" w:rsidRPr="00710BBA" w:rsidRDefault="001868B7" w:rsidP="0051505A">
      <w:pPr>
        <w:spacing w:before="240"/>
        <w:jc w:val="center"/>
        <w:rPr>
          <w:b/>
          <w:color w:val="0000CC"/>
        </w:rPr>
      </w:pPr>
      <w:r w:rsidRPr="00710BBA">
        <w:rPr>
          <w:b/>
          <w:color w:val="0000CC"/>
        </w:rPr>
        <w:t>—Do Not Send Originals: Legible Copies Are Sufficient—</w:t>
      </w:r>
    </w:p>
    <w:p w14:paraId="383235CF" w14:textId="77777777" w:rsidR="00B12709" w:rsidRDefault="00B12709" w:rsidP="00E94077">
      <w:pPr>
        <w:pStyle w:val="Heading2"/>
      </w:pPr>
      <w:r>
        <w:t xml:space="preserve">GSMD </w:t>
      </w:r>
      <w:r w:rsidR="00C646B0">
        <w:t>Mayflower Lineage Match</w:t>
      </w:r>
      <w:r w:rsidR="0070537E">
        <w:t xml:space="preserve"> Form</w:t>
      </w:r>
    </w:p>
    <w:p w14:paraId="383235D0" w14:textId="51F22764" w:rsidR="00547062" w:rsidRDefault="00B12709" w:rsidP="00A719F2">
      <w:r>
        <w:t xml:space="preserve">The staff of the GSMD provides a service to assist prospective members </w:t>
      </w:r>
      <w:r w:rsidR="00D01144">
        <w:t>using the</w:t>
      </w:r>
      <w:r w:rsidR="00F20C2C">
        <w:t xml:space="preserve"> </w:t>
      </w:r>
      <w:r w:rsidR="00C646B0">
        <w:rPr>
          <w:i/>
        </w:rPr>
        <w:t>Mayflower Lineage Match</w:t>
      </w:r>
      <w:r w:rsidR="0002651D">
        <w:rPr>
          <w:i/>
        </w:rPr>
        <w:t xml:space="preserve"> </w:t>
      </w:r>
      <w:r w:rsidR="0070537E">
        <w:t>f</w:t>
      </w:r>
      <w:r w:rsidRPr="0070537E">
        <w:t>orm</w:t>
      </w:r>
      <w:r w:rsidRPr="00B12709">
        <w:t xml:space="preserve"> online </w:t>
      </w:r>
      <w:r>
        <w:t>at the GSMD web sit</w:t>
      </w:r>
      <w:r w:rsidR="00A719F2">
        <w:t>e</w:t>
      </w:r>
      <w:r w:rsidR="00D01144">
        <w:t xml:space="preserve">: </w:t>
      </w:r>
      <w:hyperlink r:id="rId22" w:history="1">
        <w:r w:rsidR="00AE06C3" w:rsidRPr="000B262F">
          <w:rPr>
            <w:rStyle w:val="Hyperlink"/>
          </w:rPr>
          <w:t>https://www.themayflowersociety.org/join/join-gsmd</w:t>
        </w:r>
      </w:hyperlink>
      <w:r w:rsidR="00AE06C3">
        <w:t>.</w:t>
      </w:r>
      <w:r w:rsidR="00547062">
        <w:t xml:space="preserve">The GSMD staff </w:t>
      </w:r>
      <w:r w:rsidR="00A719F2">
        <w:t>compare</w:t>
      </w:r>
      <w:r w:rsidR="00547062">
        <w:t>s</w:t>
      </w:r>
      <w:r w:rsidR="00A719F2">
        <w:t xml:space="preserve"> your proposed lineage with the approved lineage papers in </w:t>
      </w:r>
      <w:r w:rsidR="00547062">
        <w:t>their</w:t>
      </w:r>
      <w:r w:rsidR="00A719F2">
        <w:t xml:space="preserve"> files to determine what portion of your line is already documented.</w:t>
      </w:r>
    </w:p>
    <w:p w14:paraId="383235D1" w14:textId="77777777" w:rsidR="00547062" w:rsidRDefault="00547062" w:rsidP="00A719F2"/>
    <w:p w14:paraId="383235D2" w14:textId="25898A1F" w:rsidR="00A719F2" w:rsidRDefault="00A719F2" w:rsidP="00A719F2">
      <w:r>
        <w:t xml:space="preserve">You will receive a report </w:t>
      </w:r>
      <w:r w:rsidR="00CD3550">
        <w:t xml:space="preserve">from the GSMD staff </w:t>
      </w:r>
      <w:r>
        <w:t>on the</w:t>
      </w:r>
      <w:r w:rsidR="00CD3550">
        <w:t>ir</w:t>
      </w:r>
      <w:r>
        <w:t xml:space="preserve"> findings with instructions on how to proceed. Please remember</w:t>
      </w:r>
      <w:r w:rsidR="00547062">
        <w:t xml:space="preserve"> the </w:t>
      </w:r>
      <w:r w:rsidR="00C646B0">
        <w:t>Mayflower Lineage Match</w:t>
      </w:r>
      <w:r w:rsidR="003267F8">
        <w:t xml:space="preserve"> </w:t>
      </w:r>
      <w:r>
        <w:t xml:space="preserve">is not an application. Applications for membership </w:t>
      </w:r>
      <w:r w:rsidR="00547062">
        <w:t>go</w:t>
      </w:r>
      <w:r>
        <w:t xml:space="preserve"> through </w:t>
      </w:r>
      <w:r w:rsidR="00547062">
        <w:t xml:space="preserve">the fifty-three individual </w:t>
      </w:r>
      <w:r>
        <w:t>member societies.</w:t>
      </w:r>
    </w:p>
    <w:p w14:paraId="383235D3" w14:textId="77777777" w:rsidR="00547062" w:rsidRDefault="00547062" w:rsidP="00E94077">
      <w:pPr>
        <w:pStyle w:val="Heading2"/>
      </w:pPr>
      <w:r>
        <w:t xml:space="preserve">Society of Mayflower Descendants, Pennsylvania (SMDPA) </w:t>
      </w:r>
      <w:r w:rsidR="00172643">
        <w:t>Proposal</w:t>
      </w:r>
    </w:p>
    <w:p w14:paraId="383235D4" w14:textId="77777777" w:rsidR="002B26DE" w:rsidRPr="002B26DE" w:rsidRDefault="002B26DE" w:rsidP="00131F3E">
      <w:pPr>
        <w:rPr>
          <w:b/>
        </w:rPr>
      </w:pPr>
      <w:r w:rsidRPr="002B26DE">
        <w:rPr>
          <w:b/>
        </w:rPr>
        <w:t xml:space="preserve">1. </w:t>
      </w:r>
      <w:r w:rsidR="00CD3550">
        <w:rPr>
          <w:b/>
        </w:rPr>
        <w:t>Initial</w:t>
      </w:r>
      <w:r w:rsidR="0002651D">
        <w:rPr>
          <w:b/>
        </w:rPr>
        <w:t xml:space="preserve"> </w:t>
      </w:r>
      <w:r w:rsidR="00DD5B78">
        <w:rPr>
          <w:b/>
        </w:rPr>
        <w:t xml:space="preserve">Application </w:t>
      </w:r>
      <w:r>
        <w:rPr>
          <w:b/>
        </w:rPr>
        <w:t>Phase</w:t>
      </w:r>
      <w:r w:rsidRPr="002B26DE">
        <w:rPr>
          <w:b/>
        </w:rPr>
        <w:t>.</w:t>
      </w:r>
    </w:p>
    <w:p w14:paraId="383235D5" w14:textId="77777777" w:rsidR="002B26DE" w:rsidRDefault="002B26DE" w:rsidP="00131F3E"/>
    <w:p w14:paraId="383235D6" w14:textId="6F923D72" w:rsidR="001C17A4" w:rsidRDefault="00131F3E" w:rsidP="00131F3E">
      <w:r>
        <w:t xml:space="preserve">Every prospective member (applicant) shall complete in full a </w:t>
      </w:r>
      <w:r w:rsidRPr="00131F3E">
        <w:rPr>
          <w:i/>
        </w:rPr>
        <w:t>Proposal for Membership</w:t>
      </w:r>
      <w:r w:rsidR="00172643">
        <w:t xml:space="preserve"> and accompanying </w:t>
      </w:r>
      <w:r w:rsidR="003B0141">
        <w:rPr>
          <w:i/>
        </w:rPr>
        <w:t>Mayflower Introductory/Basic Form</w:t>
      </w:r>
      <w:r w:rsidR="00987E19">
        <w:rPr>
          <w:i/>
        </w:rPr>
        <w:t xml:space="preserve"> and submit a check</w:t>
      </w:r>
      <w:r w:rsidR="00690469">
        <w:rPr>
          <w:i/>
        </w:rPr>
        <w:t xml:space="preserve"> or credit card payment in the amount of $125.00 for </w:t>
      </w:r>
      <w:r w:rsidR="00D40E9B">
        <w:rPr>
          <w:i/>
        </w:rPr>
        <w:t>the application fee</w:t>
      </w:r>
      <w:r w:rsidR="007F34AC" w:rsidRPr="00754265">
        <w:t>.</w:t>
      </w:r>
      <w:r w:rsidR="007F34AC">
        <w:t xml:space="preserve"> The</w:t>
      </w:r>
      <w:r w:rsidR="001C17A4">
        <w:t xml:space="preserve"> exception for using the </w:t>
      </w:r>
      <w:r w:rsidR="001C17A4" w:rsidRPr="00131F3E">
        <w:rPr>
          <w:i/>
        </w:rPr>
        <w:t>Proposal for Membership</w:t>
      </w:r>
      <w:r w:rsidR="0002651D">
        <w:rPr>
          <w:i/>
        </w:rPr>
        <w:t xml:space="preserve"> </w:t>
      </w:r>
      <w:r w:rsidR="00172643">
        <w:t xml:space="preserve">and </w:t>
      </w:r>
      <w:r w:rsidR="00172643" w:rsidRPr="00172643">
        <w:rPr>
          <w:i/>
        </w:rPr>
        <w:t>Mayflower Introductory</w:t>
      </w:r>
      <w:r w:rsidR="00C90B04">
        <w:rPr>
          <w:i/>
        </w:rPr>
        <w:t>/Basic</w:t>
      </w:r>
      <w:r w:rsidR="0002651D">
        <w:rPr>
          <w:i/>
        </w:rPr>
        <w:t xml:space="preserve"> </w:t>
      </w:r>
      <w:r w:rsidR="00393DF7">
        <w:t>forms</w:t>
      </w:r>
      <w:r w:rsidR="0002651D">
        <w:t xml:space="preserve"> </w:t>
      </w:r>
      <w:r w:rsidR="003B0141">
        <w:t>is when someone</w:t>
      </w:r>
      <w:r w:rsidR="0045354F">
        <w:t xml:space="preserve"> seek</w:t>
      </w:r>
      <w:r w:rsidR="003B0141">
        <w:t>s</w:t>
      </w:r>
      <w:r w:rsidR="0045354F">
        <w:t xml:space="preserve"> status as </w:t>
      </w:r>
      <w:r w:rsidR="004D61A0">
        <w:t xml:space="preserve">a </w:t>
      </w:r>
      <w:r w:rsidR="00C90B04">
        <w:t xml:space="preserve">Junior </w:t>
      </w:r>
      <w:r w:rsidR="005255CC">
        <w:t>“</w:t>
      </w:r>
      <w:r w:rsidR="000008E6">
        <w:t>J.” A</w:t>
      </w:r>
      <w:r w:rsidR="005255CC">
        <w:t xml:space="preserve"> </w:t>
      </w:r>
      <w:r w:rsidR="0051505A">
        <w:t>person</w:t>
      </w:r>
      <w:r w:rsidR="0002651D">
        <w:t xml:space="preserve"> </w:t>
      </w:r>
      <w:r w:rsidR="00172643">
        <w:t xml:space="preserve">pursuing </w:t>
      </w:r>
      <w:r w:rsidR="004D61A0">
        <w:t xml:space="preserve">a </w:t>
      </w:r>
      <w:r>
        <w:t>Transfer or Dual Membership</w:t>
      </w:r>
      <w:r w:rsidR="00C90B04">
        <w:t xml:space="preserve"> only need</w:t>
      </w:r>
      <w:r w:rsidR="005255CC">
        <w:t>s</w:t>
      </w:r>
      <w:r w:rsidR="00C90B04">
        <w:t xml:space="preserve"> to complete the </w:t>
      </w:r>
      <w:r w:rsidR="00C90B04" w:rsidRPr="00131F3E">
        <w:rPr>
          <w:i/>
        </w:rPr>
        <w:t>Proposal for Membership</w:t>
      </w:r>
      <w:r w:rsidR="00C90B04">
        <w:t xml:space="preserve"> form.</w:t>
      </w:r>
    </w:p>
    <w:p w14:paraId="383235D7" w14:textId="77777777" w:rsidR="0051505A" w:rsidRDefault="0051505A" w:rsidP="00CD3550">
      <w:pPr>
        <w:rPr>
          <w:rFonts w:cs="Arial"/>
        </w:rPr>
      </w:pPr>
    </w:p>
    <w:p w14:paraId="383235D8" w14:textId="617C6FAF" w:rsidR="00CD3550" w:rsidRDefault="00172643" w:rsidP="00CD3550">
      <w:r w:rsidRPr="002B26DE">
        <w:rPr>
          <w:rFonts w:cs="Arial"/>
        </w:rPr>
        <w:t>On</w:t>
      </w:r>
      <w:r w:rsidR="002B26DE" w:rsidRPr="002B26DE">
        <w:rPr>
          <w:rFonts w:cs="Arial"/>
        </w:rPr>
        <w:t>ce</w:t>
      </w:r>
      <w:r w:rsidR="0002651D">
        <w:rPr>
          <w:rFonts w:cs="Arial"/>
        </w:rPr>
        <w:t xml:space="preserve"> </w:t>
      </w:r>
      <w:r w:rsidR="00B11A12" w:rsidRPr="002B26DE">
        <w:rPr>
          <w:rFonts w:cs="Arial"/>
        </w:rPr>
        <w:t xml:space="preserve">in </w:t>
      </w:r>
      <w:r w:rsidR="005C2D5C" w:rsidRPr="002B26DE">
        <w:rPr>
          <w:rFonts w:cs="Arial"/>
        </w:rPr>
        <w:t>receipt of t</w:t>
      </w:r>
      <w:r w:rsidRPr="002B26DE">
        <w:rPr>
          <w:rFonts w:cs="Arial"/>
        </w:rPr>
        <w:t xml:space="preserve">he </w:t>
      </w:r>
      <w:r w:rsidR="005C2D5C" w:rsidRPr="002B26DE">
        <w:rPr>
          <w:rFonts w:cs="Arial"/>
        </w:rPr>
        <w:t xml:space="preserve">completed </w:t>
      </w:r>
      <w:r w:rsidR="005C2D5C" w:rsidRPr="002B26DE">
        <w:rPr>
          <w:rFonts w:cs="Arial"/>
          <w:i/>
        </w:rPr>
        <w:t>Proposal for Membership</w:t>
      </w:r>
      <w:r w:rsidR="00D40E9B">
        <w:rPr>
          <w:rFonts w:cs="Arial"/>
          <w:i/>
        </w:rPr>
        <w:t>,</w:t>
      </w:r>
      <w:r w:rsidR="005C2D5C" w:rsidRPr="002B26DE">
        <w:rPr>
          <w:rFonts w:cs="Arial"/>
          <w:i/>
        </w:rPr>
        <w:t xml:space="preserve"> Mayflower Introductory</w:t>
      </w:r>
      <w:r w:rsidR="005255CC">
        <w:rPr>
          <w:rFonts w:cs="Arial"/>
          <w:i/>
        </w:rPr>
        <w:t>/Basic</w:t>
      </w:r>
      <w:r w:rsidR="0002651D">
        <w:rPr>
          <w:rFonts w:cs="Arial"/>
          <w:i/>
        </w:rPr>
        <w:t xml:space="preserve"> </w:t>
      </w:r>
      <w:r w:rsidR="003B0141">
        <w:rPr>
          <w:rFonts w:cs="Arial"/>
        </w:rPr>
        <w:t>F</w:t>
      </w:r>
      <w:r w:rsidR="005C2D5C" w:rsidRPr="002B26DE">
        <w:rPr>
          <w:rFonts w:cs="Arial"/>
        </w:rPr>
        <w:t>orm</w:t>
      </w:r>
      <w:r w:rsidR="003E7A1C">
        <w:rPr>
          <w:rFonts w:cs="Arial"/>
        </w:rPr>
        <w:t xml:space="preserve"> and the Application Fee,</w:t>
      </w:r>
      <w:r w:rsidR="00B11A12" w:rsidRPr="002B26DE">
        <w:rPr>
          <w:rFonts w:cs="Arial"/>
        </w:rPr>
        <w:t xml:space="preserve"> the State </w:t>
      </w:r>
      <w:r w:rsidR="00C646B0">
        <w:rPr>
          <w:rFonts w:cs="Arial"/>
        </w:rPr>
        <w:t>Co-Historian</w:t>
      </w:r>
      <w:r w:rsidR="0002651D">
        <w:rPr>
          <w:rFonts w:cs="Arial"/>
        </w:rPr>
        <w:t xml:space="preserve"> </w:t>
      </w:r>
      <w:r w:rsidR="00AE06C3">
        <w:rPr>
          <w:rFonts w:cs="Arial"/>
        </w:rPr>
        <w:t>conducts basic research based on</w:t>
      </w:r>
      <w:r w:rsidR="00B11A12" w:rsidRPr="002B26DE">
        <w:rPr>
          <w:rFonts w:cs="Arial"/>
        </w:rPr>
        <w:t xml:space="preserve"> the applicant’s information.</w:t>
      </w:r>
      <w:r w:rsidR="00F20C2C">
        <w:rPr>
          <w:rFonts w:cs="Arial"/>
        </w:rPr>
        <w:t xml:space="preserve"> </w:t>
      </w:r>
      <w:r w:rsidR="00CD3550" w:rsidRPr="009B6C96">
        <w:t xml:space="preserve">The State </w:t>
      </w:r>
      <w:r w:rsidR="00C646B0">
        <w:t>Co-Historian</w:t>
      </w:r>
      <w:r w:rsidR="00CD3550" w:rsidRPr="009B6C96">
        <w:t xml:space="preserve"> inform</w:t>
      </w:r>
      <w:r w:rsidR="00CD3550">
        <w:t>s</w:t>
      </w:r>
      <w:r w:rsidR="00CD3550" w:rsidRPr="009B6C96">
        <w:t xml:space="preserve"> the applicant of the findings. </w:t>
      </w:r>
      <w:r w:rsidR="003B0141">
        <w:t>C</w:t>
      </w:r>
      <w:r w:rsidR="00CD3550">
        <w:t>ontinu</w:t>
      </w:r>
      <w:r w:rsidR="003B0141">
        <w:t>ing</w:t>
      </w:r>
      <w:r w:rsidR="003A7F44">
        <w:t xml:space="preserve"> the application journey </w:t>
      </w:r>
      <w:r w:rsidR="003B0141">
        <w:t xml:space="preserve">requires the applicant to </w:t>
      </w:r>
      <w:r w:rsidR="003A7F44">
        <w:t xml:space="preserve">gather the </w:t>
      </w:r>
      <w:r w:rsidR="00C32723">
        <w:t>necessary</w:t>
      </w:r>
      <w:r w:rsidR="00F20C2C">
        <w:t xml:space="preserve"> </w:t>
      </w:r>
      <w:r w:rsidR="00CD3550" w:rsidRPr="009B6C96">
        <w:t xml:space="preserve">documentation </w:t>
      </w:r>
      <w:r w:rsidR="003A7F44">
        <w:t xml:space="preserve">to fill the gaps identified from the </w:t>
      </w:r>
      <w:r w:rsidR="00CD3550" w:rsidRPr="009B6C96">
        <w:t xml:space="preserve">last generation </w:t>
      </w:r>
      <w:r w:rsidR="00AE06C3">
        <w:t xml:space="preserve">the </w:t>
      </w:r>
      <w:r w:rsidR="00C646B0">
        <w:t>Co-Historian</w:t>
      </w:r>
      <w:r w:rsidR="0002651D">
        <w:t xml:space="preserve"> found, </w:t>
      </w:r>
      <w:r w:rsidR="00CD3550" w:rsidRPr="009B6C96">
        <w:t>down to themselves</w:t>
      </w:r>
      <w:r w:rsidR="00C32723">
        <w:t xml:space="preserve"> as the last generation</w:t>
      </w:r>
      <w:r w:rsidR="00CD3550" w:rsidRPr="009B6C96">
        <w:t>.</w:t>
      </w:r>
    </w:p>
    <w:p w14:paraId="383235D9" w14:textId="77777777" w:rsidR="00955B3D" w:rsidRDefault="00955B3D" w:rsidP="006A1042"/>
    <w:p w14:paraId="383235DA" w14:textId="77777777" w:rsidR="002B26DE" w:rsidRPr="002B26DE" w:rsidRDefault="002B26DE" w:rsidP="002B26DE">
      <w:pPr>
        <w:rPr>
          <w:b/>
        </w:rPr>
      </w:pPr>
      <w:r>
        <w:rPr>
          <w:b/>
        </w:rPr>
        <w:t>2</w:t>
      </w:r>
      <w:r w:rsidRPr="002B26DE">
        <w:rPr>
          <w:b/>
        </w:rPr>
        <w:t>.</w:t>
      </w:r>
      <w:r w:rsidR="00DD5B78">
        <w:rPr>
          <w:b/>
        </w:rPr>
        <w:t xml:space="preserve">Gathering </w:t>
      </w:r>
      <w:r w:rsidR="00CD3550">
        <w:rPr>
          <w:b/>
        </w:rPr>
        <w:t>Details Phase</w:t>
      </w:r>
      <w:r w:rsidRPr="002B26DE">
        <w:rPr>
          <w:b/>
        </w:rPr>
        <w:t>.</w:t>
      </w:r>
    </w:p>
    <w:p w14:paraId="383235DB" w14:textId="77777777" w:rsidR="002B26DE" w:rsidRDefault="002B26DE" w:rsidP="006A1042"/>
    <w:p w14:paraId="383235DC" w14:textId="2884957D" w:rsidR="004E3BD3" w:rsidRDefault="00AE06C3" w:rsidP="004E3BD3">
      <w:r>
        <w:t xml:space="preserve">Using </w:t>
      </w:r>
      <w:r w:rsidR="00B11A12">
        <w:t xml:space="preserve">the </w:t>
      </w:r>
      <w:r>
        <w:t>basic research</w:t>
      </w:r>
      <w:r w:rsidR="0002651D">
        <w:t xml:space="preserve"> </w:t>
      </w:r>
      <w:r>
        <w:t>as a guide</w:t>
      </w:r>
      <w:r w:rsidR="00B11A12">
        <w:t xml:space="preserve">, </w:t>
      </w:r>
      <w:r w:rsidR="00167E36">
        <w:t>the</w:t>
      </w:r>
      <w:r w:rsidR="003267F8">
        <w:t xml:space="preserve"> </w:t>
      </w:r>
      <w:r w:rsidR="00167E36">
        <w:t xml:space="preserve">SMDPA </w:t>
      </w:r>
      <w:r w:rsidR="00C646B0">
        <w:t>Co-Historian</w:t>
      </w:r>
      <w:r w:rsidR="0002651D">
        <w:t xml:space="preserve"> </w:t>
      </w:r>
      <w:r>
        <w:t xml:space="preserve">may seek assistance from the SMDPA </w:t>
      </w:r>
      <w:r w:rsidR="0051505A">
        <w:t>h</w:t>
      </w:r>
      <w:r w:rsidR="00C646B0">
        <w:t>istorian</w:t>
      </w:r>
      <w:r>
        <w:t xml:space="preserve"> team and </w:t>
      </w:r>
      <w:r w:rsidR="0051505A">
        <w:t xml:space="preserve">then </w:t>
      </w:r>
      <w:r>
        <w:t xml:space="preserve">assign a team member to assist. </w:t>
      </w:r>
      <w:r w:rsidR="004E3BD3">
        <w:t>T</w:t>
      </w:r>
      <w:r w:rsidR="006A1042">
        <w:t xml:space="preserve">he </w:t>
      </w:r>
      <w:r w:rsidR="00131F3E">
        <w:t>applicant</w:t>
      </w:r>
      <w:r w:rsidR="004E3BD3">
        <w:t>’s role is to</w:t>
      </w:r>
      <w:r w:rsidR="0002651D">
        <w:t xml:space="preserve"> </w:t>
      </w:r>
      <w:r w:rsidR="004E3BD3">
        <w:t xml:space="preserve">collect </w:t>
      </w:r>
      <w:r w:rsidR="00BE1A3E">
        <w:t>proof-</w:t>
      </w:r>
      <w:r w:rsidR="00BE1A3E">
        <w:lastRenderedPageBreak/>
        <w:t xml:space="preserve">documentation </w:t>
      </w:r>
      <w:r w:rsidR="004E3BD3">
        <w:t>beginning with</w:t>
      </w:r>
      <w:r w:rsidR="009B6C96" w:rsidRPr="009B6C96">
        <w:t xml:space="preserve"> the</w:t>
      </w:r>
      <w:r w:rsidR="004E3BD3">
        <w:t>ir</w:t>
      </w:r>
      <w:r w:rsidR="009B6C96" w:rsidRPr="009B6C96">
        <w:t xml:space="preserve"> generation</w:t>
      </w:r>
      <w:r w:rsidR="004E3BD3">
        <w:t>, their parents’ generation, their grandparents’ generation,</w:t>
      </w:r>
      <w:r w:rsidR="0002651D">
        <w:t xml:space="preserve"> </w:t>
      </w:r>
      <w:r w:rsidR="004E3BD3">
        <w:t xml:space="preserve">and so forth moving upwards until the generation already proven by the GSMD. Each application is different, although the first five </w:t>
      </w:r>
      <w:r w:rsidR="001B644E">
        <w:t xml:space="preserve">proven </w:t>
      </w:r>
      <w:r w:rsidR="004E3BD3">
        <w:t>generations of Mayflower descendants are found in the GSMD</w:t>
      </w:r>
      <w:r w:rsidR="0051505A">
        <w:t xml:space="preserve"> Mayflower Families</w:t>
      </w:r>
      <w:r w:rsidR="004E3BD3">
        <w:t xml:space="preserve"> “Silver Books” and similar books</w:t>
      </w:r>
      <w:r w:rsidR="00491587">
        <w:t xml:space="preserve"> in their library</w:t>
      </w:r>
      <w:r w:rsidR="004E3BD3">
        <w:t xml:space="preserve">. The other </w:t>
      </w:r>
      <w:r w:rsidR="00491587">
        <w:t xml:space="preserve">main </w:t>
      </w:r>
      <w:r w:rsidR="004E3BD3">
        <w:t xml:space="preserve">source is a GSMD-approved application that may go beyond the first five generations. </w:t>
      </w:r>
    </w:p>
    <w:p w14:paraId="383235DD" w14:textId="77777777" w:rsidR="004E3BD3" w:rsidRDefault="004E3BD3" w:rsidP="004E3BD3"/>
    <w:p w14:paraId="383235DE" w14:textId="77777777" w:rsidR="00AE06C3" w:rsidRDefault="004E3BD3" w:rsidP="004E3BD3">
      <w:r>
        <w:t>The applicant’s</w:t>
      </w:r>
      <w:r w:rsidR="00AE06C3">
        <w:t xml:space="preserve"> focus is to </w:t>
      </w:r>
      <w:r w:rsidR="00BA5180">
        <w:t xml:space="preserve">gather </w:t>
      </w:r>
      <w:r w:rsidR="00BE1A3E">
        <w:t xml:space="preserve">proof-documentation </w:t>
      </w:r>
      <w:r w:rsidR="00BA5180">
        <w:t xml:space="preserve">for </w:t>
      </w:r>
      <w:r w:rsidR="00BA5180" w:rsidRPr="004E3BD3">
        <w:rPr>
          <w:i/>
        </w:rPr>
        <w:t>each generation</w:t>
      </w:r>
      <w:r w:rsidR="00BA5180">
        <w:t xml:space="preserve"> in five key </w:t>
      </w:r>
      <w:r w:rsidR="00EE521D">
        <w:t>events</w:t>
      </w:r>
      <w:r w:rsidR="00BA5180">
        <w:t>:</w:t>
      </w:r>
    </w:p>
    <w:p w14:paraId="383235DF" w14:textId="77777777" w:rsidR="00AE06C3" w:rsidRDefault="008D3B01" w:rsidP="00BE1A3E">
      <w:pPr>
        <w:pStyle w:val="ListParagraph"/>
        <w:numPr>
          <w:ilvl w:val="0"/>
          <w:numId w:val="2"/>
        </w:numPr>
        <w:spacing w:before="60" w:after="60"/>
        <w:ind w:left="634" w:hanging="274"/>
        <w:contextualSpacing w:val="0"/>
      </w:pPr>
      <w:r>
        <w:t>B</w:t>
      </w:r>
      <w:r w:rsidR="00BA5180" w:rsidRPr="001A3278">
        <w:t>irth of line carrier</w:t>
      </w:r>
      <w:r w:rsidR="00BA5180">
        <w:t>,</w:t>
      </w:r>
    </w:p>
    <w:p w14:paraId="383235E0" w14:textId="77777777" w:rsidR="00AE06C3" w:rsidRDefault="008D3B01" w:rsidP="00BE1A3E">
      <w:pPr>
        <w:pStyle w:val="ListParagraph"/>
        <w:numPr>
          <w:ilvl w:val="0"/>
          <w:numId w:val="2"/>
        </w:numPr>
        <w:spacing w:before="60" w:after="60"/>
        <w:ind w:left="634" w:hanging="274"/>
        <w:contextualSpacing w:val="0"/>
      </w:pPr>
      <w:r>
        <w:t>D</w:t>
      </w:r>
      <w:r w:rsidR="00BA5180" w:rsidRPr="001A3278">
        <w:t>eath of line carrier</w:t>
      </w:r>
      <w:r w:rsidR="00BA5180">
        <w:t>,</w:t>
      </w:r>
    </w:p>
    <w:p w14:paraId="383235E1" w14:textId="77777777" w:rsidR="00AE06C3" w:rsidRDefault="008D3B01" w:rsidP="00BE1A3E">
      <w:pPr>
        <w:pStyle w:val="ListParagraph"/>
        <w:numPr>
          <w:ilvl w:val="0"/>
          <w:numId w:val="2"/>
        </w:numPr>
        <w:spacing w:before="60" w:after="60"/>
        <w:ind w:left="634" w:hanging="274"/>
        <w:contextualSpacing w:val="0"/>
      </w:pPr>
      <w:r>
        <w:t>M</w:t>
      </w:r>
      <w:r w:rsidR="00BA5180" w:rsidRPr="001A3278">
        <w:t>arriage of line carrier to spouse</w:t>
      </w:r>
      <w:r w:rsidR="000C2C2C">
        <w:t xml:space="preserve"> (including divorces and remarriages),</w:t>
      </w:r>
    </w:p>
    <w:p w14:paraId="383235E2" w14:textId="1C1C4C4E" w:rsidR="00AE06C3" w:rsidRDefault="008D3B01" w:rsidP="00BE1A3E">
      <w:pPr>
        <w:pStyle w:val="ListParagraph"/>
        <w:numPr>
          <w:ilvl w:val="0"/>
          <w:numId w:val="2"/>
        </w:numPr>
        <w:spacing w:before="60" w:after="60"/>
        <w:ind w:left="634" w:hanging="274"/>
        <w:contextualSpacing w:val="0"/>
      </w:pPr>
      <w:r>
        <w:t>B</w:t>
      </w:r>
      <w:r w:rsidR="00BA5180" w:rsidRPr="001A3278">
        <w:t>irth of spouse</w:t>
      </w:r>
      <w:r w:rsidR="00BA5180">
        <w:t>,</w:t>
      </w:r>
      <w:r w:rsidR="00F20C2C">
        <w:t xml:space="preserve"> </w:t>
      </w:r>
      <w:r w:rsidR="00BA5180">
        <w:t>and</w:t>
      </w:r>
    </w:p>
    <w:p w14:paraId="383235E3" w14:textId="77777777" w:rsidR="00EE521D" w:rsidRDefault="008D3B01" w:rsidP="00BE1A3E">
      <w:pPr>
        <w:pStyle w:val="ListParagraph"/>
        <w:numPr>
          <w:ilvl w:val="0"/>
          <w:numId w:val="2"/>
        </w:numPr>
        <w:spacing w:before="60" w:after="60"/>
        <w:ind w:left="634" w:hanging="274"/>
        <w:contextualSpacing w:val="0"/>
      </w:pPr>
      <w:r>
        <w:t>D</w:t>
      </w:r>
      <w:r w:rsidR="00BA5180" w:rsidRPr="001A3278">
        <w:t>eath of spouse</w:t>
      </w:r>
      <w:r w:rsidR="00BA5180">
        <w:t>.</w:t>
      </w:r>
    </w:p>
    <w:p w14:paraId="383235E4" w14:textId="77777777" w:rsidR="007B029C" w:rsidRPr="007B029C" w:rsidRDefault="007B029C" w:rsidP="007B029C">
      <w:r>
        <w:t>T</w:t>
      </w:r>
      <w:r w:rsidRPr="007B029C">
        <w:t xml:space="preserve">he </w:t>
      </w:r>
      <w:r>
        <w:t xml:space="preserve">GSMD </w:t>
      </w:r>
      <w:r w:rsidRPr="007B029C">
        <w:t xml:space="preserve">application must show </w:t>
      </w:r>
      <w:r w:rsidR="00BE1A3E" w:rsidRPr="007B029C">
        <w:t>enough</w:t>
      </w:r>
      <w:r w:rsidR="0002651D">
        <w:t xml:space="preserve"> </w:t>
      </w:r>
      <w:r w:rsidR="00BE1A3E">
        <w:t xml:space="preserve">proof-documentation </w:t>
      </w:r>
      <w:r w:rsidRPr="007B029C">
        <w:t>to ensure “strength of lineage</w:t>
      </w:r>
      <w:r>
        <w:t>.</w:t>
      </w:r>
      <w:r w:rsidRPr="007B029C">
        <w:t xml:space="preserve">” The required information on the application </w:t>
      </w:r>
      <w:r>
        <w:t>must</w:t>
      </w:r>
      <w:r w:rsidRPr="007B029C">
        <w:t xml:space="preserve"> tie convincingly the parents with their child line carrier for each generation</w:t>
      </w:r>
      <w:r>
        <w:t xml:space="preserve"> (</w:t>
      </w:r>
      <w:r w:rsidRPr="007B029C">
        <w:t>vertical</w:t>
      </w:r>
      <w:r>
        <w:t xml:space="preserve"> strength)</w:t>
      </w:r>
      <w:r w:rsidRPr="007B029C">
        <w:t>, and with the spouse</w:t>
      </w:r>
      <w:r>
        <w:t>s-</w:t>
      </w:r>
      <w:r w:rsidRPr="007B029C">
        <w:t>biological parents of the child line carrier</w:t>
      </w:r>
      <w:r>
        <w:t xml:space="preserve"> (</w:t>
      </w:r>
      <w:r w:rsidRPr="007B029C">
        <w:t>horizontal</w:t>
      </w:r>
      <w:r>
        <w:t xml:space="preserve"> strength)</w:t>
      </w:r>
      <w:r w:rsidRPr="007B029C">
        <w:t xml:space="preserve">. </w:t>
      </w:r>
      <w:r>
        <w:t xml:space="preserve">In other words, the individuals on the application must be “one and the same” meaning the line carrier marrying her or his spouse is truly the same biological child of the parents listed in the earlier generation. </w:t>
      </w:r>
    </w:p>
    <w:p w14:paraId="383235E5" w14:textId="77777777" w:rsidR="007B029C" w:rsidRDefault="007B029C" w:rsidP="00EE521D"/>
    <w:p w14:paraId="383235E6" w14:textId="4FC943D5" w:rsidR="008D3B01" w:rsidRDefault="007B029C" w:rsidP="00EE521D">
      <w:r>
        <w:t>Accordingly, c</w:t>
      </w:r>
      <w:r w:rsidR="00EE521D">
        <w:t xml:space="preserve">omplete documentation (primary evidence) is a </w:t>
      </w:r>
      <w:r w:rsidR="008D3B01">
        <w:t xml:space="preserve">long form </w:t>
      </w:r>
      <w:r w:rsidR="00EE521D">
        <w:t xml:space="preserve">birth certificate, marriage certificate, and death certificate showing parents’ names for the line carrier and the spouse. This requirement exists for all births, </w:t>
      </w:r>
      <w:r w:rsidR="0037579E">
        <w:t>marriages,</w:t>
      </w:r>
      <w:r w:rsidR="00EE521D">
        <w:t xml:space="preserve"> and deaths after 1900. Prior to 1900 </w:t>
      </w:r>
      <w:r w:rsidR="00E04B2D">
        <w:t xml:space="preserve">primary and </w:t>
      </w:r>
      <w:r w:rsidR="00EE521D">
        <w:t xml:space="preserve">secondary evidence is acceptable. Examples of </w:t>
      </w:r>
      <w:r w:rsidR="00934913">
        <w:t xml:space="preserve">primary and </w:t>
      </w:r>
      <w:r w:rsidR="00EE521D">
        <w:t>secondary evidence are Bible records, transcriptions of town records, Federal Census Records, published family histories, town histories, church records, and other sources.</w:t>
      </w:r>
    </w:p>
    <w:p w14:paraId="383235E7" w14:textId="77777777" w:rsidR="008D3B01" w:rsidRDefault="008D3B01" w:rsidP="00EE521D"/>
    <w:p w14:paraId="383235E8" w14:textId="67347CE4" w:rsidR="000A0A1E" w:rsidRPr="000A0A1E" w:rsidRDefault="000A0A1E" w:rsidP="000A0A1E">
      <w:r w:rsidRPr="000A0A1E">
        <w:rPr>
          <w:u w:val="single"/>
        </w:rPr>
        <w:t xml:space="preserve">Note: </w:t>
      </w:r>
      <w:r w:rsidRPr="000A0A1E">
        <w:t>For Pennsylvania proof</w:t>
      </w:r>
      <w:r w:rsidR="00393DF7">
        <w:t>-</w:t>
      </w:r>
      <w:r w:rsidRPr="000A0A1E">
        <w:t xml:space="preserve">documentation, </w:t>
      </w:r>
      <w:r w:rsidR="00393DF7">
        <w:t xml:space="preserve">some </w:t>
      </w:r>
      <w:r w:rsidRPr="000A0A1E">
        <w:t>local authorities (township/county) began registering births, marriages, and deaths as early as 1852</w:t>
      </w:r>
      <w:r w:rsidR="00393DF7">
        <w:t xml:space="preserve"> and many by 1893</w:t>
      </w:r>
      <w:r w:rsidRPr="000A0A1E">
        <w:t>. The Commonwealth began registers for the same categories in 1906.</w:t>
      </w:r>
      <w:r w:rsidR="0037579E">
        <w:t xml:space="preserve"> </w:t>
      </w:r>
      <w:r>
        <w:t>Other States vary though many began before 1900.</w:t>
      </w:r>
    </w:p>
    <w:p w14:paraId="383235E9" w14:textId="77777777" w:rsidR="000A0A1E" w:rsidRDefault="000A0A1E" w:rsidP="00EE521D">
      <w:pPr>
        <w:rPr>
          <w:u w:val="single"/>
        </w:rPr>
      </w:pPr>
    </w:p>
    <w:p w14:paraId="383235EA" w14:textId="77777777" w:rsidR="00EE521D" w:rsidRDefault="008D3B01" w:rsidP="00EE521D">
      <w:r w:rsidRPr="008D3B01">
        <w:rPr>
          <w:u w:val="single"/>
        </w:rPr>
        <w:t>Note</w:t>
      </w:r>
      <w:r>
        <w:t xml:space="preserve">: </w:t>
      </w:r>
      <w:r w:rsidR="00EE521D">
        <w:t xml:space="preserve">Whereas a single </w:t>
      </w:r>
      <w:r w:rsidR="00EE521D" w:rsidRPr="008465B1">
        <w:rPr>
          <w:i/>
        </w:rPr>
        <w:t>primary</w:t>
      </w:r>
      <w:r w:rsidR="00EE521D">
        <w:t xml:space="preserve"> source is </w:t>
      </w:r>
      <w:r w:rsidR="007B029C">
        <w:t xml:space="preserve">normally </w:t>
      </w:r>
      <w:r w:rsidR="00EE521D">
        <w:t xml:space="preserve">acceptable, the use of </w:t>
      </w:r>
      <w:r w:rsidR="00EE521D" w:rsidRPr="008465B1">
        <w:rPr>
          <w:i/>
        </w:rPr>
        <w:t>secondary evidence</w:t>
      </w:r>
      <w:r w:rsidR="00EE521D">
        <w:t xml:space="preserve"> increases the burden </w:t>
      </w:r>
      <w:r>
        <w:t>for genealogical</w:t>
      </w:r>
      <w:r w:rsidR="00EE521D">
        <w:t xml:space="preserve"> proof</w:t>
      </w:r>
      <w:r>
        <w:t xml:space="preserve">. You must </w:t>
      </w:r>
      <w:r w:rsidR="00EE521D">
        <w:t>provid</w:t>
      </w:r>
      <w:r>
        <w:t>e</w:t>
      </w:r>
      <w:r w:rsidR="00EE521D">
        <w:t xml:space="preserve"> evidence from more than one source for the same event.</w:t>
      </w:r>
      <w:r w:rsidR="00584D12">
        <w:t xml:space="preserve"> GSMD may allow some exceptions, however.</w:t>
      </w:r>
    </w:p>
    <w:p w14:paraId="383235EB" w14:textId="77777777" w:rsidR="000A0A1E" w:rsidRDefault="00584D12" w:rsidP="003A7F44">
      <w:r>
        <w:t>When the situation necessitates, a</w:t>
      </w:r>
      <w:r w:rsidR="003A7F44">
        <w:t xml:space="preserve"> historian team member is available to give suggestions and ideas throughout the iterative process. </w:t>
      </w:r>
    </w:p>
    <w:p w14:paraId="383235EC" w14:textId="77777777" w:rsidR="000A0A1E" w:rsidRDefault="000A0A1E" w:rsidP="003A7F44"/>
    <w:p w14:paraId="383235ED" w14:textId="073D3415" w:rsidR="00BE1A3E" w:rsidRDefault="00584D12" w:rsidP="00002FB1">
      <w:r>
        <w:t>As t</w:t>
      </w:r>
      <w:r w:rsidR="003A7F44">
        <w:t xml:space="preserve">he applicant </w:t>
      </w:r>
      <w:r>
        <w:t>seeks</w:t>
      </w:r>
      <w:r w:rsidR="003A7F44">
        <w:t xml:space="preserve"> proof of lineage, </w:t>
      </w:r>
      <w:r>
        <w:t>and</w:t>
      </w:r>
      <w:r w:rsidR="003A7F44">
        <w:t xml:space="preserve"> sometimes </w:t>
      </w:r>
      <w:r>
        <w:t>encounters</w:t>
      </w:r>
      <w:r w:rsidR="003A7F44">
        <w:t xml:space="preserve"> a “brick wall;” the historian team member works with the applicant </w:t>
      </w:r>
      <w:r>
        <w:t>by suggesting ways</w:t>
      </w:r>
      <w:r w:rsidR="003A7F44">
        <w:t xml:space="preserve"> to find missing </w:t>
      </w:r>
      <w:r>
        <w:t>records</w:t>
      </w:r>
      <w:r w:rsidR="003A7F44">
        <w:t xml:space="preserve"> and </w:t>
      </w:r>
      <w:r>
        <w:t>complete documentation</w:t>
      </w:r>
      <w:r w:rsidR="003A7F44">
        <w:t xml:space="preserve"> </w:t>
      </w:r>
      <w:r w:rsidR="003B1732">
        <w:t xml:space="preserve">to </w:t>
      </w:r>
      <w:r w:rsidR="003A7F44">
        <w:t xml:space="preserve">satisfy GSMD standards. </w:t>
      </w:r>
      <w:r w:rsidR="00DA472C">
        <w:t xml:space="preserve">Once the worksheet and records are in order, the applicant returns the </w:t>
      </w:r>
      <w:r>
        <w:t>completed</w:t>
      </w:r>
      <w:r w:rsidR="00DA472C">
        <w:t xml:space="preserve"> Worksheet </w:t>
      </w:r>
      <w:r>
        <w:t>with</w:t>
      </w:r>
      <w:r w:rsidR="00DA472C">
        <w:t xml:space="preserve"> documentation to the State </w:t>
      </w:r>
      <w:r w:rsidR="00C646B0">
        <w:t>Co-Historian</w:t>
      </w:r>
      <w:r w:rsidR="00DA472C">
        <w:t xml:space="preserve">. </w:t>
      </w:r>
      <w:r w:rsidR="000A0A1E">
        <w:t>T</w:t>
      </w:r>
      <w:r w:rsidR="003A7F44">
        <w:t xml:space="preserve">he </w:t>
      </w:r>
      <w:r w:rsidR="003A7F44" w:rsidRPr="003A7F44">
        <w:t xml:space="preserve">final application </w:t>
      </w:r>
      <w:r w:rsidR="003A7F44">
        <w:t xml:space="preserve">phase </w:t>
      </w:r>
      <w:r w:rsidR="000A0A1E">
        <w:t xml:space="preserve">then </w:t>
      </w:r>
      <w:r w:rsidR="003A7F44">
        <w:t>begins.</w:t>
      </w:r>
    </w:p>
    <w:p w14:paraId="383235EE" w14:textId="77777777" w:rsidR="00002FB1" w:rsidRDefault="00002FB1" w:rsidP="00002FB1"/>
    <w:p w14:paraId="383235EF" w14:textId="77777777" w:rsidR="00342E7E" w:rsidRPr="00342E7E" w:rsidRDefault="00BE1A3E" w:rsidP="00342E7E">
      <w:r>
        <w:t>In addition, t</w:t>
      </w:r>
      <w:r w:rsidR="00342E7E" w:rsidRPr="00342E7E">
        <w:t xml:space="preserve">he GSMD does not accept certain documentation as proof, </w:t>
      </w:r>
      <w:r>
        <w:t>some</w:t>
      </w:r>
      <w:r w:rsidR="00342E7E" w:rsidRPr="00342E7E">
        <w:t xml:space="preserve"> examples below.</w:t>
      </w:r>
    </w:p>
    <w:p w14:paraId="383235F0" w14:textId="77777777" w:rsidR="00342E7E" w:rsidRPr="00342E7E" w:rsidRDefault="00342E7E" w:rsidP="00BE1A3E">
      <w:pPr>
        <w:pStyle w:val="ListParagraph"/>
        <w:numPr>
          <w:ilvl w:val="0"/>
          <w:numId w:val="2"/>
        </w:numPr>
        <w:spacing w:before="60" w:after="60"/>
        <w:ind w:left="634" w:hanging="274"/>
        <w:contextualSpacing w:val="0"/>
      </w:pPr>
      <w:r w:rsidRPr="00342E7E">
        <w:lastRenderedPageBreak/>
        <w:t xml:space="preserve">Mayflower Index Numbers, DAR Patriot Indexes, and Indexes to any other lineage papers (including State Society Mayflower Lineage Books) </w:t>
      </w:r>
    </w:p>
    <w:p w14:paraId="383235F1" w14:textId="77777777" w:rsidR="00342E7E" w:rsidRPr="00342E7E" w:rsidRDefault="00342E7E" w:rsidP="00BE1A3E">
      <w:pPr>
        <w:pStyle w:val="ListParagraph"/>
        <w:numPr>
          <w:ilvl w:val="0"/>
          <w:numId w:val="2"/>
        </w:numPr>
        <w:spacing w:before="60" w:after="60"/>
        <w:ind w:left="634" w:hanging="274"/>
        <w:contextualSpacing w:val="0"/>
      </w:pPr>
      <w:r w:rsidRPr="00342E7E">
        <w:t xml:space="preserve">International Genealogical Index (IGI) </w:t>
      </w:r>
    </w:p>
    <w:p w14:paraId="383235F2" w14:textId="77777777" w:rsidR="00342E7E" w:rsidRPr="00342E7E" w:rsidRDefault="00342E7E" w:rsidP="00BE1A3E">
      <w:pPr>
        <w:pStyle w:val="ListParagraph"/>
        <w:numPr>
          <w:ilvl w:val="0"/>
          <w:numId w:val="2"/>
        </w:numPr>
        <w:spacing w:before="60" w:after="60"/>
        <w:ind w:left="634" w:hanging="274"/>
        <w:contextualSpacing w:val="0"/>
      </w:pPr>
      <w:r w:rsidRPr="00342E7E">
        <w:t xml:space="preserve">Copies of lineage papers that have been submitted to any other lineage societies </w:t>
      </w:r>
    </w:p>
    <w:p w14:paraId="383235F3" w14:textId="77777777" w:rsidR="00342E7E" w:rsidRPr="00342E7E" w:rsidRDefault="00342E7E" w:rsidP="00BE1A3E">
      <w:pPr>
        <w:pStyle w:val="ListParagraph"/>
        <w:numPr>
          <w:ilvl w:val="0"/>
          <w:numId w:val="2"/>
        </w:numPr>
        <w:spacing w:before="60" w:after="60"/>
        <w:ind w:left="634" w:hanging="274"/>
        <w:contextualSpacing w:val="0"/>
      </w:pPr>
      <w:r w:rsidRPr="00342E7E">
        <w:t xml:space="preserve">Genealogical compendiums, such as “Virkus.” </w:t>
      </w:r>
    </w:p>
    <w:p w14:paraId="383235F4" w14:textId="77777777" w:rsidR="00342E7E" w:rsidRPr="00342E7E" w:rsidRDefault="00342E7E" w:rsidP="00BE1A3E">
      <w:pPr>
        <w:pStyle w:val="ListParagraph"/>
        <w:numPr>
          <w:ilvl w:val="0"/>
          <w:numId w:val="2"/>
        </w:numPr>
        <w:spacing w:before="60" w:after="60"/>
        <w:ind w:left="634" w:hanging="274"/>
        <w:contextualSpacing w:val="0"/>
      </w:pPr>
      <w:r w:rsidRPr="00342E7E">
        <w:t xml:space="preserve">Family group sheets and pedigree charts, including individual Family Tree Maker type files. </w:t>
      </w:r>
    </w:p>
    <w:p w14:paraId="383235F5" w14:textId="77777777" w:rsidR="00342E7E" w:rsidRPr="00342E7E" w:rsidRDefault="00342E7E" w:rsidP="00BE1A3E">
      <w:pPr>
        <w:pStyle w:val="ListParagraph"/>
        <w:numPr>
          <w:ilvl w:val="0"/>
          <w:numId w:val="2"/>
        </w:numPr>
        <w:spacing w:before="60" w:after="60"/>
        <w:ind w:left="634" w:hanging="274"/>
        <w:contextualSpacing w:val="0"/>
      </w:pPr>
      <w:r w:rsidRPr="00342E7E">
        <w:t xml:space="preserve">Information from family web pages on the Internet </w:t>
      </w:r>
    </w:p>
    <w:p w14:paraId="383235F6" w14:textId="77777777" w:rsidR="00342E7E" w:rsidRPr="00342E7E" w:rsidRDefault="00342E7E" w:rsidP="00BE1A3E">
      <w:pPr>
        <w:pStyle w:val="ListParagraph"/>
        <w:numPr>
          <w:ilvl w:val="0"/>
          <w:numId w:val="2"/>
        </w:numPr>
        <w:spacing w:before="60" w:after="60"/>
        <w:ind w:left="634" w:hanging="274"/>
        <w:contextualSpacing w:val="0"/>
      </w:pPr>
      <w:r w:rsidRPr="00BE1A3E">
        <w:t xml:space="preserve">Who’s Who </w:t>
      </w:r>
      <w:r w:rsidRPr="00342E7E">
        <w:t xml:space="preserve">(only considered when no other source of information is available) </w:t>
      </w:r>
    </w:p>
    <w:p w14:paraId="383235F7" w14:textId="77777777" w:rsidR="00342E7E" w:rsidRPr="00342E7E" w:rsidRDefault="00342E7E" w:rsidP="00BE1A3E">
      <w:pPr>
        <w:pStyle w:val="ListParagraph"/>
        <w:numPr>
          <w:ilvl w:val="0"/>
          <w:numId w:val="2"/>
        </w:numPr>
        <w:spacing w:before="60" w:after="60"/>
        <w:ind w:left="634" w:hanging="274"/>
        <w:contextualSpacing w:val="0"/>
      </w:pPr>
      <w:r w:rsidRPr="00342E7E">
        <w:t xml:space="preserve">Social Registers </w:t>
      </w:r>
    </w:p>
    <w:p w14:paraId="383235F8" w14:textId="52CF5075" w:rsidR="00342E7E" w:rsidRPr="00342E7E" w:rsidRDefault="00342E7E" w:rsidP="00BE1A3E">
      <w:pPr>
        <w:pStyle w:val="ListParagraph"/>
        <w:numPr>
          <w:ilvl w:val="0"/>
          <w:numId w:val="2"/>
        </w:numPr>
        <w:spacing w:before="60" w:after="60"/>
        <w:ind w:left="634" w:hanging="274"/>
        <w:contextualSpacing w:val="0"/>
      </w:pPr>
      <w:r w:rsidRPr="00342E7E">
        <w:t xml:space="preserve">Social Security Death Index (SSDI) or Other records Collections Indexes found on the Internet—the SSDI and other collection provide no useful Genealogical information for the </w:t>
      </w:r>
      <w:r w:rsidR="0036067A" w:rsidRPr="00342E7E">
        <w:t>application.</w:t>
      </w:r>
    </w:p>
    <w:p w14:paraId="383235F9" w14:textId="77777777" w:rsidR="00342E7E" w:rsidRPr="00342E7E" w:rsidRDefault="00342E7E" w:rsidP="00342E7E">
      <w:r w:rsidRPr="00342E7E">
        <w:rPr>
          <w:u w:val="single"/>
        </w:rPr>
        <w:t>Note</w:t>
      </w:r>
      <w:r w:rsidRPr="00342E7E">
        <w:t xml:space="preserve">: </w:t>
      </w:r>
      <w:r w:rsidRPr="0002651D">
        <w:rPr>
          <w:highlight w:val="yellow"/>
        </w:rPr>
        <w:t>Please do not send copies of reference or source pages from Ancestry, Family Search, or similar sites.</w:t>
      </w:r>
      <w:r w:rsidRPr="00342E7E">
        <w:t xml:space="preserve"> The GSMD wants copies of the actual documents (certificates, records, censuses, published genealogies, family bible pages with owner of the bible, among other proof.</w:t>
      </w:r>
    </w:p>
    <w:p w14:paraId="383235FA" w14:textId="77777777" w:rsidR="0051505A" w:rsidRDefault="0051505A" w:rsidP="003A7F44"/>
    <w:p w14:paraId="383235FB" w14:textId="77777777" w:rsidR="00CD3550" w:rsidRDefault="00CD3550" w:rsidP="006A1042">
      <w:r w:rsidRPr="00CD3550">
        <w:rPr>
          <w:b/>
        </w:rPr>
        <w:t>3</w:t>
      </w:r>
      <w:r w:rsidRPr="002B26DE">
        <w:rPr>
          <w:b/>
        </w:rPr>
        <w:t>.</w:t>
      </w:r>
      <w:r w:rsidR="00DD5B78">
        <w:rPr>
          <w:b/>
        </w:rPr>
        <w:t>Final Application</w:t>
      </w:r>
      <w:r>
        <w:rPr>
          <w:b/>
        </w:rPr>
        <w:t xml:space="preserve"> Phase</w:t>
      </w:r>
      <w:r w:rsidRPr="002B26DE">
        <w:rPr>
          <w:b/>
        </w:rPr>
        <w:t>.</w:t>
      </w:r>
    </w:p>
    <w:p w14:paraId="383235FC" w14:textId="77777777" w:rsidR="00CD3550" w:rsidRDefault="00CD3550" w:rsidP="006A1042"/>
    <w:p w14:paraId="383235FD" w14:textId="6795A614" w:rsidR="00BE1A3E" w:rsidRDefault="003A7F44" w:rsidP="00BE1A3E">
      <w:r>
        <w:t xml:space="preserve">The State </w:t>
      </w:r>
      <w:r w:rsidR="00C646B0">
        <w:t>Co-Historian</w:t>
      </w:r>
      <w:r w:rsidR="0002651D">
        <w:t xml:space="preserve"> </w:t>
      </w:r>
      <w:r w:rsidR="00570351">
        <w:t>reviews the latest information from the applicant, makes any adjustments, and prepares a final application form.</w:t>
      </w:r>
      <w:r w:rsidR="00CF59BD">
        <w:t xml:space="preserve"> The State </w:t>
      </w:r>
      <w:r w:rsidR="00C646B0">
        <w:t>Co-Historian</w:t>
      </w:r>
      <w:r w:rsidR="00CF59BD">
        <w:t xml:space="preserve"> sends the applicant the final application </w:t>
      </w:r>
      <w:r w:rsidR="00B83067">
        <w:t>with</w:t>
      </w:r>
      <w:r w:rsidR="00CF59BD">
        <w:t xml:space="preserve"> instructions. The applicant reviews the information on the final form </w:t>
      </w:r>
      <w:r w:rsidR="00A20ACA">
        <w:t xml:space="preserve">and </w:t>
      </w:r>
      <w:r w:rsidR="00CF59BD">
        <w:t xml:space="preserve">provides any missing </w:t>
      </w:r>
      <w:r w:rsidR="00BE1A3E">
        <w:t>proof-</w:t>
      </w:r>
      <w:r w:rsidR="00CF59BD">
        <w:t>document</w:t>
      </w:r>
      <w:r w:rsidR="00BE1A3E">
        <w:t>ation</w:t>
      </w:r>
      <w:r w:rsidR="00A20ACA">
        <w:t xml:space="preserve">. </w:t>
      </w:r>
      <w:r w:rsidR="00BE1A3E">
        <w:t>T</w:t>
      </w:r>
      <w:r w:rsidR="00A20ACA">
        <w:t xml:space="preserve">he </w:t>
      </w:r>
      <w:r w:rsidR="00276B87">
        <w:t>applicant</w:t>
      </w:r>
      <w:r w:rsidR="0089158C">
        <w:t xml:space="preserve"> </w:t>
      </w:r>
      <w:r w:rsidR="00584D12">
        <w:t>sends</w:t>
      </w:r>
      <w:r w:rsidR="00CF59BD">
        <w:t xml:space="preserve"> check for the </w:t>
      </w:r>
      <w:r w:rsidR="00EA1640">
        <w:t xml:space="preserve">Membership </w:t>
      </w:r>
      <w:r w:rsidR="00352B6D">
        <w:t xml:space="preserve">Certificate </w:t>
      </w:r>
      <w:proofErr w:type="spellStart"/>
      <w:r w:rsidR="00EA1640">
        <w:t>Fee</w:t>
      </w:r>
      <w:r w:rsidR="00352B6D">
        <w:t>and</w:t>
      </w:r>
      <w:proofErr w:type="spellEnd"/>
      <w:r w:rsidR="00352B6D">
        <w:t xml:space="preserve"> first </w:t>
      </w:r>
      <w:r w:rsidR="00EA1640">
        <w:t>year’s</w:t>
      </w:r>
      <w:r w:rsidR="00352B6D">
        <w:t xml:space="preserve"> dues to</w:t>
      </w:r>
      <w:r w:rsidR="00584D12">
        <w:t xml:space="preserve"> SMDPA</w:t>
      </w:r>
      <w:r w:rsidR="00A20ACA">
        <w:t xml:space="preserve">. </w:t>
      </w:r>
      <w:r w:rsidR="00BE1A3E">
        <w:t>Refer to the table on the next page for fees and dues. If the application is not accepted by GSMD, it happens infrequently, the SMDPA staff returns the applicant’s Membership Certificate Fee and Dues. The GSMD examination fee is non-refundable.</w:t>
      </w:r>
    </w:p>
    <w:p w14:paraId="383235FE" w14:textId="77777777" w:rsidR="005D4932" w:rsidRDefault="005D4932" w:rsidP="00131F3E"/>
    <w:p w14:paraId="383235FF" w14:textId="77777777" w:rsidR="00005D44" w:rsidRDefault="00005D44" w:rsidP="00005D44">
      <w:r>
        <w:t xml:space="preserve">The State </w:t>
      </w:r>
      <w:r w:rsidR="00C646B0">
        <w:t>Co-Historian</w:t>
      </w:r>
      <w:r>
        <w:t xml:space="preserve"> forwards the final application and supporting documents to the GSMD </w:t>
      </w:r>
      <w:r w:rsidR="00C646B0">
        <w:t>Historian</w:t>
      </w:r>
      <w:r>
        <w:t xml:space="preserve"> General in Plymouth. After </w:t>
      </w:r>
      <w:r w:rsidR="00CC07F3">
        <w:t>a thorough review</w:t>
      </w:r>
      <w:r>
        <w:t xml:space="preserve">, the Historian General returns </w:t>
      </w:r>
      <w:r w:rsidR="00CC07F3">
        <w:t xml:space="preserve">the </w:t>
      </w:r>
      <w:r>
        <w:t xml:space="preserve">application to the State </w:t>
      </w:r>
      <w:r w:rsidR="00C646B0">
        <w:t>Co-Historian</w:t>
      </w:r>
      <w:r>
        <w:t xml:space="preserve">. The State </w:t>
      </w:r>
      <w:r w:rsidR="00C646B0">
        <w:t>Co-Historian</w:t>
      </w:r>
      <w:r>
        <w:t xml:space="preserve"> contacts the prospective member </w:t>
      </w:r>
      <w:r w:rsidR="00A317F8">
        <w:t>with</w:t>
      </w:r>
      <w:r>
        <w:t xml:space="preserve"> one of the following results from Plymouth: (a) the application</w:t>
      </w:r>
      <w:r w:rsidRPr="006F4EE8">
        <w:t xml:space="preserve"> requires additional documentation</w:t>
      </w:r>
      <w:r w:rsidR="00A317F8">
        <w:t>;</w:t>
      </w:r>
      <w:r>
        <w:t xml:space="preserve"> (b) </w:t>
      </w:r>
      <w:r w:rsidRPr="006F4EE8">
        <w:t>the application is rejected</w:t>
      </w:r>
      <w:r w:rsidR="00A317F8">
        <w:t xml:space="preserve">, </w:t>
      </w:r>
      <w:r>
        <w:t>rationale</w:t>
      </w:r>
      <w:r w:rsidR="00A317F8">
        <w:t xml:space="preserve"> given;</w:t>
      </w:r>
      <w:r>
        <w:t xml:space="preserve"> and (c) the application is approved. With approval, the new member receives the approved, corrected copy—it is the approved copy with annotated corrections that the member is to use for </w:t>
      </w:r>
      <w:r w:rsidR="00A317F8">
        <w:t xml:space="preserve">proof during </w:t>
      </w:r>
      <w:r>
        <w:t>supplemental</w:t>
      </w:r>
      <w:r w:rsidR="00A317F8">
        <w:t xml:space="preserve"> and other </w:t>
      </w:r>
      <w:r w:rsidR="00CC07F3">
        <w:t xml:space="preserve">actions </w:t>
      </w:r>
      <w:r w:rsidR="00A317F8">
        <w:t>in the future</w:t>
      </w:r>
      <w:r>
        <w:t>.</w:t>
      </w:r>
    </w:p>
    <w:p w14:paraId="38323600" w14:textId="77777777" w:rsidR="00CB28B8" w:rsidRPr="0002651D" w:rsidRDefault="00CB28B8" w:rsidP="00393DF7">
      <w:pPr>
        <w:spacing w:before="240" w:after="160" w:line="259" w:lineRule="auto"/>
        <w:rPr>
          <w:rFonts w:cs="Tahoma"/>
          <w:sz w:val="22"/>
        </w:rPr>
      </w:pPr>
      <w:r w:rsidRPr="0002651D">
        <w:rPr>
          <w:rFonts w:cs="Tahoma"/>
          <w:sz w:val="22"/>
        </w:rPr>
        <w:t xml:space="preserve">Contact the SMDPA </w:t>
      </w:r>
      <w:r w:rsidR="00C646B0" w:rsidRPr="0002651D">
        <w:rPr>
          <w:rFonts w:cs="Tahoma"/>
          <w:sz w:val="22"/>
        </w:rPr>
        <w:t>Co-Historian</w:t>
      </w:r>
      <w:r w:rsidR="0002651D" w:rsidRPr="0002651D">
        <w:rPr>
          <w:rFonts w:cs="Tahoma"/>
          <w:sz w:val="22"/>
        </w:rPr>
        <w:t xml:space="preserve"> at the following address</w:t>
      </w:r>
      <w:r w:rsidRPr="0002651D">
        <w:rPr>
          <w:rFonts w:cs="Tahoma"/>
          <w:sz w:val="22"/>
        </w:rPr>
        <w:t>.</w:t>
      </w:r>
    </w:p>
    <w:p w14:paraId="38323601" w14:textId="77777777" w:rsidR="00CB28B8" w:rsidRPr="00BE1A3E" w:rsidRDefault="00CB28B8" w:rsidP="00CB28B8">
      <w:pPr>
        <w:spacing w:before="60" w:after="60"/>
        <w:rPr>
          <w:rFonts w:cs="Arial"/>
          <w:b/>
        </w:rPr>
      </w:pPr>
      <w:r w:rsidRPr="00BE1A3E">
        <w:rPr>
          <w:rFonts w:cs="Arial"/>
          <w:b/>
        </w:rPr>
        <w:t>Email to</w:t>
      </w:r>
      <w:r w:rsidRPr="00BE1A3E">
        <w:rPr>
          <w:rFonts w:cs="Arial"/>
        </w:rPr>
        <w:t xml:space="preserve">: </w:t>
      </w:r>
      <w:hyperlink r:id="rId23" w:tgtFrame="_blank" w:history="1">
        <w:r w:rsidR="00393DF7" w:rsidRPr="00BE1A3E">
          <w:rPr>
            <w:rStyle w:val="Hyperlink"/>
            <w:rFonts w:cs="Arial"/>
          </w:rPr>
          <w:t>SMDPACoHistorian@gmail.com</w:t>
        </w:r>
      </w:hyperlink>
    </w:p>
    <w:p w14:paraId="38323602" w14:textId="31C52F0F" w:rsidR="00C646B0" w:rsidRPr="00BE1A3E" w:rsidRDefault="00CB28B8" w:rsidP="00C646B0">
      <w:pPr>
        <w:rPr>
          <w:rFonts w:cs="Arial"/>
          <w:color w:val="000000"/>
        </w:rPr>
      </w:pPr>
      <w:r w:rsidRPr="00BE1A3E">
        <w:rPr>
          <w:rFonts w:cs="Arial"/>
          <w:b/>
        </w:rPr>
        <w:t>Mail to</w:t>
      </w:r>
      <w:r w:rsidRPr="00BE1A3E">
        <w:rPr>
          <w:rFonts w:cs="Arial"/>
        </w:rPr>
        <w:t>:</w:t>
      </w:r>
      <w:r w:rsidR="00AD77F2">
        <w:rPr>
          <w:rFonts w:cs="Arial"/>
        </w:rPr>
        <w:t xml:space="preserve">     </w:t>
      </w:r>
      <w:r w:rsidR="00C646B0" w:rsidRPr="00BE1A3E">
        <w:rPr>
          <w:rFonts w:cs="Arial"/>
          <w:color w:val="000000"/>
        </w:rPr>
        <w:t>Ginny Fossa</w:t>
      </w:r>
    </w:p>
    <w:p w14:paraId="38323603" w14:textId="77777777" w:rsidR="00C646B0" w:rsidRPr="00BE1A3E" w:rsidRDefault="00C646B0" w:rsidP="00002FB1">
      <w:pPr>
        <w:spacing w:before="60" w:after="60"/>
        <w:ind w:firstLine="900"/>
        <w:rPr>
          <w:rFonts w:cs="Arial"/>
        </w:rPr>
      </w:pPr>
      <w:r w:rsidRPr="00BE1A3E">
        <w:rPr>
          <w:rFonts w:cs="Arial"/>
        </w:rPr>
        <w:t>Attn: SMDPA Historian</w:t>
      </w:r>
    </w:p>
    <w:p w14:paraId="38323604" w14:textId="77777777" w:rsidR="00C646B0" w:rsidRPr="00BE1A3E" w:rsidRDefault="00C646B0" w:rsidP="00002FB1">
      <w:pPr>
        <w:ind w:firstLine="900"/>
        <w:rPr>
          <w:rFonts w:cs="Arial"/>
          <w:color w:val="000000" w:themeColor="text1"/>
        </w:rPr>
      </w:pPr>
      <w:hyperlink r:id="rId24" w:history="1">
        <w:r w:rsidRPr="00BE1A3E">
          <w:rPr>
            <w:rStyle w:val="Hyperlink"/>
            <w:rFonts w:cs="Arial"/>
            <w:color w:val="000000" w:themeColor="text1"/>
            <w:u w:val="none"/>
          </w:rPr>
          <w:t>340 Crescent Dr.</w:t>
        </w:r>
      </w:hyperlink>
    </w:p>
    <w:p w14:paraId="38323605" w14:textId="77777777" w:rsidR="00C646B0" w:rsidRPr="00BE1A3E" w:rsidRDefault="00C646B0" w:rsidP="00002FB1">
      <w:pPr>
        <w:ind w:firstLine="900"/>
        <w:rPr>
          <w:rFonts w:cs="Arial"/>
          <w:color w:val="000000" w:themeColor="text1"/>
        </w:rPr>
      </w:pPr>
      <w:hyperlink r:id="rId25" w:history="1">
        <w:r w:rsidRPr="00BE1A3E">
          <w:rPr>
            <w:rStyle w:val="Hyperlink"/>
            <w:rFonts w:cs="Arial"/>
            <w:color w:val="000000" w:themeColor="text1"/>
            <w:u w:val="none"/>
          </w:rPr>
          <w:t>Easton, PA 18045</w:t>
        </w:r>
      </w:hyperlink>
    </w:p>
    <w:p w14:paraId="38323606" w14:textId="77777777" w:rsidR="00C646B0" w:rsidRPr="00BE1A3E" w:rsidRDefault="00C646B0" w:rsidP="00002FB1">
      <w:pPr>
        <w:ind w:firstLine="900"/>
        <w:rPr>
          <w:rFonts w:cs="Arial"/>
          <w:color w:val="000000" w:themeColor="text1"/>
        </w:rPr>
      </w:pPr>
      <w:hyperlink r:id="rId26" w:history="1">
        <w:r w:rsidRPr="00BE1A3E">
          <w:rPr>
            <w:rStyle w:val="Hyperlink"/>
            <w:rFonts w:cs="Arial"/>
            <w:color w:val="000000" w:themeColor="text1"/>
            <w:u w:val="none"/>
          </w:rPr>
          <w:t>610</w:t>
        </w:r>
      </w:hyperlink>
      <w:r w:rsidRPr="00BE1A3E">
        <w:rPr>
          <w:rFonts w:cs="Arial"/>
          <w:color w:val="000000" w:themeColor="text1"/>
        </w:rPr>
        <w:t>-438-6117 (h)</w:t>
      </w:r>
    </w:p>
    <w:p w14:paraId="38323607" w14:textId="77777777" w:rsidR="00131F3E" w:rsidRDefault="00CB28B8" w:rsidP="000A0A1E">
      <w:pPr>
        <w:spacing w:after="160" w:line="259" w:lineRule="auto"/>
      </w:pPr>
      <w:r w:rsidRPr="00551CDD">
        <w:rPr>
          <w:rStyle w:val="Heading2Char"/>
          <w:rFonts w:ascii="Arial" w:hAnsi="Arial" w:cs="Arial"/>
        </w:rPr>
        <w:br w:type="page"/>
      </w:r>
      <w:r w:rsidR="00172643" w:rsidRPr="00172643">
        <w:rPr>
          <w:rStyle w:val="Heading2Char"/>
        </w:rPr>
        <w:lastRenderedPageBreak/>
        <w:t xml:space="preserve">SMDPA </w:t>
      </w:r>
      <w:r w:rsidR="00131F3E" w:rsidRPr="00172643">
        <w:rPr>
          <w:rStyle w:val="Heading2Char"/>
        </w:rPr>
        <w:t>Application Fees</w:t>
      </w:r>
    </w:p>
    <w:tbl>
      <w:tblPr>
        <w:tblW w:w="9175" w:type="dxa"/>
        <w:jc w:val="center"/>
        <w:tblCellMar>
          <w:left w:w="0" w:type="dxa"/>
          <w:right w:w="0" w:type="dxa"/>
        </w:tblCellMar>
        <w:tblLook w:val="0600" w:firstRow="0" w:lastRow="0" w:firstColumn="0" w:lastColumn="0" w:noHBand="1" w:noVBand="1"/>
      </w:tblPr>
      <w:tblGrid>
        <w:gridCol w:w="5125"/>
        <w:gridCol w:w="4050"/>
      </w:tblGrid>
      <w:tr w:rsidR="00D414B1" w14:paraId="38323609" w14:textId="77777777" w:rsidTr="00E154F6">
        <w:trPr>
          <w:jc w:val="center"/>
        </w:trPr>
        <w:tc>
          <w:tcPr>
            <w:tcW w:w="9175" w:type="dxa"/>
            <w:gridSpan w:val="2"/>
            <w:tcBorders>
              <w:top w:val="single" w:sz="4" w:space="0" w:color="000000"/>
              <w:left w:val="single" w:sz="4" w:space="0" w:color="000000"/>
              <w:bottom w:val="single" w:sz="4" w:space="0" w:color="auto"/>
              <w:right w:val="single" w:sz="4" w:space="0" w:color="000000"/>
            </w:tcBorders>
            <w:shd w:val="clear" w:color="auto" w:fill="C00000"/>
            <w:tcMar>
              <w:top w:w="60" w:type="dxa"/>
              <w:left w:w="60" w:type="dxa"/>
              <w:bottom w:w="60" w:type="dxa"/>
              <w:right w:w="60" w:type="dxa"/>
            </w:tcMar>
            <w:vAlign w:val="center"/>
            <w:hideMark/>
          </w:tcPr>
          <w:p w14:paraId="38323608" w14:textId="77777777" w:rsidR="00D414B1" w:rsidRPr="00AB616B" w:rsidRDefault="00D414B1" w:rsidP="00E154F6">
            <w:pPr>
              <w:spacing w:line="256" w:lineRule="auto"/>
              <w:jc w:val="center"/>
              <w:rPr>
                <w:rFonts w:ascii="Arial Black" w:hAnsi="Arial Black"/>
              </w:rPr>
            </w:pPr>
            <w:r w:rsidRPr="00AB616B">
              <w:rPr>
                <w:rFonts w:ascii="Arial Black" w:hAnsi="Arial Black"/>
                <w:bCs/>
              </w:rPr>
              <w:t>Application Fees of the Society in Pennsylvania</w:t>
            </w:r>
          </w:p>
        </w:tc>
      </w:tr>
      <w:tr w:rsidR="00D414B1" w14:paraId="3832360B" w14:textId="77777777" w:rsidTr="00E154F6">
        <w:trPr>
          <w:jc w:val="center"/>
        </w:trPr>
        <w:tc>
          <w:tcPr>
            <w:tcW w:w="9175" w:type="dxa"/>
            <w:gridSpan w:val="2"/>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14:paraId="3832360A" w14:textId="77777777" w:rsidR="00D414B1" w:rsidRPr="00A96761" w:rsidRDefault="00D414B1" w:rsidP="00E154F6">
            <w:pPr>
              <w:spacing w:line="256" w:lineRule="auto"/>
              <w:ind w:left="745"/>
              <w:jc w:val="center"/>
              <w:rPr>
                <w:rFonts w:ascii="Arial Black" w:hAnsi="Arial Black"/>
              </w:rPr>
            </w:pPr>
            <w:r w:rsidRPr="00A96761">
              <w:rPr>
                <w:rFonts w:ascii="Arial Black" w:hAnsi="Arial Black"/>
                <w:sz w:val="22"/>
              </w:rPr>
              <w:t>Annual Membership</w:t>
            </w:r>
          </w:p>
        </w:tc>
      </w:tr>
      <w:tr w:rsidR="00D414B1" w14:paraId="3832360E" w14:textId="77777777" w:rsidTr="00E154F6">
        <w:trPr>
          <w:jc w:val="center"/>
        </w:trPr>
        <w:tc>
          <w:tcPr>
            <w:tcW w:w="5125" w:type="dxa"/>
            <w:tcBorders>
              <w:top w:val="single" w:sz="4" w:space="0" w:color="auto"/>
              <w:left w:val="single" w:sz="4" w:space="0" w:color="000000"/>
              <w:bottom w:val="nil"/>
              <w:right w:val="nil"/>
            </w:tcBorders>
            <w:tcMar>
              <w:top w:w="60" w:type="dxa"/>
              <w:left w:w="60" w:type="dxa"/>
              <w:bottom w:w="60" w:type="dxa"/>
              <w:right w:w="60" w:type="dxa"/>
            </w:tcMar>
            <w:vAlign w:val="center"/>
          </w:tcPr>
          <w:p w14:paraId="3832360C" w14:textId="42834E8A" w:rsidR="00D414B1" w:rsidRDefault="00D414B1" w:rsidP="00E154F6">
            <w:pPr>
              <w:spacing w:line="256" w:lineRule="auto"/>
              <w:rPr>
                <w:b/>
                <w:bCs/>
              </w:rPr>
            </w:pPr>
            <w:r>
              <w:rPr>
                <w:b/>
                <w:bCs/>
                <w:sz w:val="22"/>
              </w:rPr>
              <w:t>GSMD Examination Fee</w:t>
            </w:r>
            <w:r w:rsidR="009404F7">
              <w:rPr>
                <w:b/>
                <w:bCs/>
                <w:sz w:val="22"/>
              </w:rPr>
              <w:t xml:space="preserve"> payable at time of application</w:t>
            </w:r>
            <w:r>
              <w:rPr>
                <w:b/>
                <w:bCs/>
                <w:sz w:val="22"/>
              </w:rPr>
              <w:br/>
              <w:t xml:space="preserve">(original and supplemental applications) </w:t>
            </w:r>
            <w:r>
              <w:rPr>
                <w:b/>
                <w:bCs/>
              </w:rPr>
              <w:t>*</w:t>
            </w:r>
          </w:p>
        </w:tc>
        <w:tc>
          <w:tcPr>
            <w:tcW w:w="4050" w:type="dxa"/>
            <w:tcBorders>
              <w:top w:val="single" w:sz="4" w:space="0" w:color="auto"/>
              <w:left w:val="nil"/>
              <w:bottom w:val="nil"/>
              <w:right w:val="single" w:sz="4" w:space="0" w:color="000000"/>
            </w:tcBorders>
            <w:tcMar>
              <w:top w:w="60" w:type="dxa"/>
              <w:left w:w="60" w:type="dxa"/>
              <w:bottom w:w="60" w:type="dxa"/>
              <w:right w:w="60" w:type="dxa"/>
            </w:tcMar>
            <w:vAlign w:val="center"/>
          </w:tcPr>
          <w:p w14:paraId="3832360D" w14:textId="0C88EE25" w:rsidR="00D414B1" w:rsidRDefault="00D414B1" w:rsidP="00E154F6">
            <w:pPr>
              <w:spacing w:line="256" w:lineRule="auto"/>
              <w:ind w:left="745"/>
              <w:rPr>
                <w:b/>
                <w:bCs/>
                <w:color w:val="0033CC"/>
              </w:rPr>
            </w:pPr>
            <w:r>
              <w:rPr>
                <w:b/>
                <w:bCs/>
                <w:color w:val="0033CC"/>
                <w:sz w:val="22"/>
              </w:rPr>
              <w:t>$</w:t>
            </w:r>
            <w:r w:rsidR="00B21374">
              <w:rPr>
                <w:b/>
                <w:bCs/>
                <w:color w:val="0033CC"/>
                <w:sz w:val="22"/>
              </w:rPr>
              <w:t>1</w:t>
            </w:r>
            <w:r w:rsidR="000506D5">
              <w:rPr>
                <w:b/>
                <w:bCs/>
                <w:color w:val="0033CC"/>
                <w:sz w:val="22"/>
              </w:rPr>
              <w:t>50</w:t>
            </w:r>
            <w:r>
              <w:rPr>
                <w:b/>
                <w:bCs/>
                <w:color w:val="0033CC"/>
                <w:sz w:val="22"/>
              </w:rPr>
              <w:t>.00</w:t>
            </w:r>
            <w:r w:rsidR="00EC6B8C">
              <w:rPr>
                <w:b/>
                <w:bCs/>
                <w:color w:val="0033CC"/>
                <w:sz w:val="22"/>
              </w:rPr>
              <w:t>*</w:t>
            </w:r>
          </w:p>
        </w:tc>
      </w:tr>
      <w:tr w:rsidR="00D414B1" w14:paraId="38323611" w14:textId="77777777" w:rsidTr="00E154F6">
        <w:trPr>
          <w:jc w:val="center"/>
        </w:trPr>
        <w:tc>
          <w:tcPr>
            <w:tcW w:w="5125" w:type="dxa"/>
            <w:tcBorders>
              <w:top w:val="nil"/>
              <w:left w:val="single" w:sz="4" w:space="0" w:color="000000"/>
              <w:bottom w:val="nil"/>
              <w:right w:val="nil"/>
            </w:tcBorders>
            <w:tcMar>
              <w:top w:w="60" w:type="dxa"/>
              <w:left w:w="60" w:type="dxa"/>
              <w:bottom w:w="60" w:type="dxa"/>
              <w:right w:w="60" w:type="dxa"/>
            </w:tcMar>
            <w:vAlign w:val="center"/>
            <w:hideMark/>
          </w:tcPr>
          <w:p w14:paraId="3832360F" w14:textId="77777777" w:rsidR="00D414B1" w:rsidRDefault="00D414B1" w:rsidP="00E154F6">
            <w:pPr>
              <w:spacing w:line="256" w:lineRule="auto"/>
            </w:pPr>
            <w:r>
              <w:rPr>
                <w:b/>
                <w:bCs/>
                <w:sz w:val="22"/>
              </w:rPr>
              <w:t xml:space="preserve">SMDPA Membership Certificate </w:t>
            </w:r>
            <w:r>
              <w:rPr>
                <w:b/>
                <w:bCs/>
                <w:sz w:val="22"/>
              </w:rPr>
              <w:br/>
              <w:t xml:space="preserve">(original and supplemental) </w:t>
            </w:r>
            <w:r>
              <w:rPr>
                <w:b/>
                <w:bCs/>
              </w:rPr>
              <w:t>*</w:t>
            </w:r>
          </w:p>
        </w:tc>
        <w:tc>
          <w:tcPr>
            <w:tcW w:w="4050" w:type="dxa"/>
            <w:tcBorders>
              <w:top w:val="nil"/>
              <w:left w:val="nil"/>
              <w:bottom w:val="nil"/>
              <w:right w:val="single" w:sz="4" w:space="0" w:color="000000"/>
            </w:tcBorders>
            <w:tcMar>
              <w:top w:w="60" w:type="dxa"/>
              <w:left w:w="60" w:type="dxa"/>
              <w:bottom w:w="60" w:type="dxa"/>
              <w:right w:w="60" w:type="dxa"/>
            </w:tcMar>
            <w:vAlign w:val="center"/>
            <w:hideMark/>
          </w:tcPr>
          <w:p w14:paraId="38323610" w14:textId="77777777" w:rsidR="00D414B1" w:rsidRDefault="00D414B1" w:rsidP="00E154F6">
            <w:pPr>
              <w:spacing w:line="256" w:lineRule="auto"/>
              <w:ind w:left="745"/>
            </w:pPr>
            <w:r>
              <w:rPr>
                <w:b/>
                <w:bCs/>
                <w:color w:val="0033CC"/>
                <w:sz w:val="22"/>
              </w:rPr>
              <w:t>$2</w:t>
            </w:r>
            <w:r w:rsidR="00B21374">
              <w:rPr>
                <w:b/>
                <w:bCs/>
                <w:color w:val="0033CC"/>
                <w:sz w:val="22"/>
              </w:rPr>
              <w:t>5</w:t>
            </w:r>
            <w:r>
              <w:rPr>
                <w:b/>
                <w:bCs/>
                <w:color w:val="0033CC"/>
                <w:sz w:val="22"/>
              </w:rPr>
              <w:t>.00</w:t>
            </w:r>
            <w:r w:rsidR="0002651D">
              <w:rPr>
                <w:b/>
                <w:bCs/>
                <w:color w:val="0033CC"/>
                <w:sz w:val="22"/>
              </w:rPr>
              <w:t>*</w:t>
            </w:r>
          </w:p>
        </w:tc>
      </w:tr>
      <w:tr w:rsidR="00D414B1" w14:paraId="38323614" w14:textId="77777777" w:rsidTr="00E154F6">
        <w:trPr>
          <w:jc w:val="center"/>
        </w:trPr>
        <w:tc>
          <w:tcPr>
            <w:tcW w:w="5125" w:type="dxa"/>
            <w:tcBorders>
              <w:top w:val="nil"/>
              <w:left w:val="single" w:sz="4" w:space="0" w:color="000000"/>
              <w:bottom w:val="nil"/>
              <w:right w:val="nil"/>
            </w:tcBorders>
            <w:tcMar>
              <w:top w:w="60" w:type="dxa"/>
              <w:left w:w="60" w:type="dxa"/>
              <w:bottom w:w="60" w:type="dxa"/>
              <w:right w:w="60" w:type="dxa"/>
            </w:tcMar>
            <w:vAlign w:val="center"/>
            <w:hideMark/>
          </w:tcPr>
          <w:p w14:paraId="38323612" w14:textId="77777777" w:rsidR="00D414B1" w:rsidRDefault="00D414B1" w:rsidP="00E154F6">
            <w:pPr>
              <w:spacing w:line="256" w:lineRule="auto"/>
            </w:pPr>
            <w:r>
              <w:rPr>
                <w:b/>
                <w:bCs/>
                <w:sz w:val="22"/>
              </w:rPr>
              <w:t>SMDPA Annual Dues (18 years and older)</w:t>
            </w:r>
          </w:p>
        </w:tc>
        <w:tc>
          <w:tcPr>
            <w:tcW w:w="4050" w:type="dxa"/>
            <w:tcBorders>
              <w:top w:val="nil"/>
              <w:left w:val="nil"/>
              <w:bottom w:val="nil"/>
              <w:right w:val="single" w:sz="4" w:space="0" w:color="000000"/>
            </w:tcBorders>
            <w:tcMar>
              <w:top w:w="60" w:type="dxa"/>
              <w:left w:w="60" w:type="dxa"/>
              <w:bottom w:w="60" w:type="dxa"/>
              <w:right w:w="60" w:type="dxa"/>
            </w:tcMar>
            <w:vAlign w:val="center"/>
            <w:hideMark/>
          </w:tcPr>
          <w:p w14:paraId="38323613" w14:textId="77777777" w:rsidR="00D414B1" w:rsidRDefault="00D414B1" w:rsidP="00E154F6">
            <w:pPr>
              <w:spacing w:line="256" w:lineRule="auto"/>
              <w:ind w:left="745"/>
            </w:pPr>
            <w:r>
              <w:rPr>
                <w:b/>
                <w:bCs/>
                <w:color w:val="0033CC"/>
                <w:sz w:val="22"/>
              </w:rPr>
              <w:t>$</w:t>
            </w:r>
            <w:r w:rsidR="0002651D">
              <w:rPr>
                <w:b/>
                <w:bCs/>
                <w:color w:val="0033CC"/>
                <w:sz w:val="22"/>
              </w:rPr>
              <w:t>70</w:t>
            </w:r>
            <w:r>
              <w:rPr>
                <w:b/>
                <w:bCs/>
                <w:color w:val="0033CC"/>
                <w:sz w:val="22"/>
              </w:rPr>
              <w:t>.00</w:t>
            </w:r>
          </w:p>
        </w:tc>
      </w:tr>
      <w:tr w:rsidR="00D414B1" w14:paraId="38323617" w14:textId="77777777" w:rsidTr="00E154F6">
        <w:trPr>
          <w:jc w:val="center"/>
        </w:trPr>
        <w:tc>
          <w:tcPr>
            <w:tcW w:w="5125" w:type="dxa"/>
            <w:tcBorders>
              <w:top w:val="nil"/>
              <w:left w:val="single" w:sz="4" w:space="0" w:color="000000"/>
              <w:bottom w:val="nil"/>
              <w:right w:val="nil"/>
            </w:tcBorders>
            <w:tcMar>
              <w:top w:w="60" w:type="dxa"/>
              <w:left w:w="60" w:type="dxa"/>
              <w:bottom w:w="60" w:type="dxa"/>
              <w:right w:w="60" w:type="dxa"/>
            </w:tcMar>
            <w:vAlign w:val="center"/>
            <w:hideMark/>
          </w:tcPr>
          <w:p w14:paraId="38323615" w14:textId="77777777" w:rsidR="00D414B1" w:rsidRDefault="00D414B1" w:rsidP="00E154F6"/>
        </w:tc>
        <w:tc>
          <w:tcPr>
            <w:tcW w:w="4050" w:type="dxa"/>
            <w:tcBorders>
              <w:top w:val="nil"/>
              <w:left w:val="nil"/>
              <w:bottom w:val="nil"/>
              <w:right w:val="single" w:sz="4" w:space="0" w:color="000000"/>
            </w:tcBorders>
            <w:tcMar>
              <w:top w:w="60" w:type="dxa"/>
              <w:left w:w="60" w:type="dxa"/>
              <w:bottom w:w="60" w:type="dxa"/>
              <w:right w:w="60" w:type="dxa"/>
            </w:tcMar>
            <w:vAlign w:val="center"/>
            <w:hideMark/>
          </w:tcPr>
          <w:p w14:paraId="38323616" w14:textId="52778B0E" w:rsidR="00D414B1" w:rsidRDefault="00D414B1" w:rsidP="00E154F6">
            <w:pPr>
              <w:spacing w:line="256" w:lineRule="auto"/>
              <w:ind w:left="-62"/>
            </w:pPr>
            <w:r>
              <w:rPr>
                <w:b/>
                <w:bCs/>
                <w:sz w:val="22"/>
              </w:rPr>
              <w:t xml:space="preserve">TOTAL = </w:t>
            </w:r>
            <w:r>
              <w:rPr>
                <w:b/>
                <w:bCs/>
                <w:color w:val="0033CC"/>
                <w:sz w:val="22"/>
              </w:rPr>
              <w:t>$</w:t>
            </w:r>
            <w:r w:rsidR="0002651D">
              <w:rPr>
                <w:b/>
                <w:bCs/>
                <w:color w:val="0033CC"/>
                <w:sz w:val="22"/>
              </w:rPr>
              <w:t>2</w:t>
            </w:r>
            <w:r w:rsidR="000506D5">
              <w:rPr>
                <w:b/>
                <w:bCs/>
                <w:color w:val="0033CC"/>
                <w:sz w:val="22"/>
              </w:rPr>
              <w:t>45</w:t>
            </w:r>
            <w:r>
              <w:rPr>
                <w:b/>
                <w:bCs/>
                <w:color w:val="0033CC"/>
                <w:sz w:val="22"/>
              </w:rPr>
              <w:t>.00 for new annual members</w:t>
            </w:r>
          </w:p>
        </w:tc>
      </w:tr>
      <w:tr w:rsidR="00D414B1" w14:paraId="3832361A" w14:textId="77777777" w:rsidTr="00E154F6">
        <w:trPr>
          <w:jc w:val="center"/>
        </w:trPr>
        <w:tc>
          <w:tcPr>
            <w:tcW w:w="5125" w:type="dxa"/>
            <w:tcBorders>
              <w:top w:val="nil"/>
              <w:left w:val="single" w:sz="4" w:space="0" w:color="000000"/>
              <w:bottom w:val="nil"/>
              <w:right w:val="nil"/>
            </w:tcBorders>
            <w:tcMar>
              <w:top w:w="60" w:type="dxa"/>
              <w:left w:w="60" w:type="dxa"/>
              <w:bottom w:w="60" w:type="dxa"/>
              <w:right w:w="60" w:type="dxa"/>
            </w:tcMar>
            <w:vAlign w:val="center"/>
            <w:hideMark/>
          </w:tcPr>
          <w:p w14:paraId="38323618" w14:textId="77777777" w:rsidR="00D414B1" w:rsidRDefault="00D414B1" w:rsidP="00E154F6">
            <w:pPr>
              <w:spacing w:line="256" w:lineRule="auto"/>
              <w:rPr>
                <w:b/>
                <w:bCs/>
              </w:rPr>
            </w:pPr>
            <w:r>
              <w:rPr>
                <w:b/>
                <w:bCs/>
                <w:sz w:val="22"/>
              </w:rPr>
              <w:t>* Not applicable to Transfer or Dual Memberships</w:t>
            </w:r>
          </w:p>
        </w:tc>
        <w:tc>
          <w:tcPr>
            <w:tcW w:w="4050" w:type="dxa"/>
            <w:tcBorders>
              <w:top w:val="nil"/>
              <w:left w:val="nil"/>
              <w:bottom w:val="nil"/>
              <w:right w:val="single" w:sz="4" w:space="0" w:color="000000"/>
            </w:tcBorders>
            <w:tcMar>
              <w:top w:w="60" w:type="dxa"/>
              <w:left w:w="60" w:type="dxa"/>
              <w:bottom w:w="60" w:type="dxa"/>
              <w:right w:w="60" w:type="dxa"/>
            </w:tcMar>
            <w:vAlign w:val="center"/>
          </w:tcPr>
          <w:p w14:paraId="38323619" w14:textId="77777777" w:rsidR="00D414B1" w:rsidRDefault="00D414B1" w:rsidP="00E154F6">
            <w:pPr>
              <w:spacing w:line="256" w:lineRule="auto"/>
              <w:ind w:left="-62"/>
              <w:rPr>
                <w:b/>
                <w:bCs/>
              </w:rPr>
            </w:pPr>
          </w:p>
        </w:tc>
      </w:tr>
      <w:tr w:rsidR="00D414B1" w14:paraId="3832361C" w14:textId="77777777" w:rsidTr="00E154F6">
        <w:trPr>
          <w:jc w:val="center"/>
        </w:trPr>
        <w:tc>
          <w:tcPr>
            <w:tcW w:w="9175" w:type="dxa"/>
            <w:gridSpan w:val="2"/>
            <w:tcBorders>
              <w:top w:val="nil"/>
              <w:left w:val="single" w:sz="4" w:space="0" w:color="000000"/>
              <w:bottom w:val="nil"/>
              <w:right w:val="single" w:sz="4" w:space="0" w:color="000000"/>
            </w:tcBorders>
            <w:shd w:val="clear" w:color="auto" w:fill="FF9F9F"/>
            <w:tcMar>
              <w:top w:w="60" w:type="dxa"/>
              <w:left w:w="60" w:type="dxa"/>
              <w:bottom w:w="60" w:type="dxa"/>
              <w:right w:w="60" w:type="dxa"/>
            </w:tcMar>
            <w:vAlign w:val="center"/>
            <w:hideMark/>
          </w:tcPr>
          <w:p w14:paraId="3832361B" w14:textId="77777777" w:rsidR="00D414B1" w:rsidRDefault="00D414B1" w:rsidP="00E154F6">
            <w:pPr>
              <w:spacing w:line="256" w:lineRule="auto"/>
              <w:rPr>
                <w:sz w:val="8"/>
              </w:rPr>
            </w:pPr>
            <w:r>
              <w:rPr>
                <w:b/>
                <w:bCs/>
                <w:sz w:val="8"/>
              </w:rPr>
              <w:t> </w:t>
            </w:r>
          </w:p>
        </w:tc>
      </w:tr>
      <w:tr w:rsidR="00D414B1" w14:paraId="3832361E" w14:textId="77777777" w:rsidTr="00B21374">
        <w:trPr>
          <w:trHeight w:val="165"/>
          <w:jc w:val="center"/>
        </w:trPr>
        <w:tc>
          <w:tcPr>
            <w:tcW w:w="9175" w:type="dxa"/>
            <w:gridSpan w:val="2"/>
            <w:tcBorders>
              <w:top w:val="nil"/>
              <w:left w:val="single" w:sz="4" w:space="0" w:color="000000"/>
              <w:bottom w:val="nil"/>
              <w:right w:val="single" w:sz="4" w:space="0" w:color="000000"/>
            </w:tcBorders>
            <w:tcMar>
              <w:top w:w="60" w:type="dxa"/>
              <w:left w:w="60" w:type="dxa"/>
              <w:bottom w:w="60" w:type="dxa"/>
              <w:right w:w="60" w:type="dxa"/>
            </w:tcMar>
            <w:vAlign w:val="center"/>
          </w:tcPr>
          <w:p w14:paraId="3832361D" w14:textId="77777777" w:rsidR="00D414B1" w:rsidRDefault="00D414B1" w:rsidP="00E154F6">
            <w:pPr>
              <w:spacing w:line="256" w:lineRule="auto"/>
              <w:ind w:left="745"/>
              <w:jc w:val="center"/>
            </w:pPr>
          </w:p>
        </w:tc>
      </w:tr>
      <w:tr w:rsidR="00D414B1" w14:paraId="38323621" w14:textId="77777777" w:rsidTr="00E154F6">
        <w:trPr>
          <w:jc w:val="center"/>
        </w:trPr>
        <w:tc>
          <w:tcPr>
            <w:tcW w:w="5125" w:type="dxa"/>
            <w:tcBorders>
              <w:top w:val="nil"/>
              <w:left w:val="single" w:sz="4" w:space="0" w:color="000000"/>
              <w:bottom w:val="nil"/>
              <w:right w:val="nil"/>
            </w:tcBorders>
            <w:tcMar>
              <w:top w:w="60" w:type="dxa"/>
              <w:left w:w="60" w:type="dxa"/>
              <w:bottom w:w="60" w:type="dxa"/>
              <w:right w:w="60" w:type="dxa"/>
            </w:tcMar>
            <w:vAlign w:val="center"/>
          </w:tcPr>
          <w:p w14:paraId="3832361F" w14:textId="77777777" w:rsidR="00D414B1" w:rsidRDefault="00D414B1" w:rsidP="00E154F6">
            <w:pPr>
              <w:spacing w:line="256" w:lineRule="auto"/>
              <w:rPr>
                <w:b/>
                <w:bCs/>
              </w:rPr>
            </w:pPr>
          </w:p>
        </w:tc>
        <w:tc>
          <w:tcPr>
            <w:tcW w:w="4050" w:type="dxa"/>
            <w:tcBorders>
              <w:top w:val="nil"/>
              <w:left w:val="nil"/>
              <w:bottom w:val="nil"/>
              <w:right w:val="single" w:sz="4" w:space="0" w:color="000000"/>
            </w:tcBorders>
            <w:tcMar>
              <w:top w:w="60" w:type="dxa"/>
              <w:left w:w="60" w:type="dxa"/>
              <w:bottom w:w="60" w:type="dxa"/>
              <w:right w:w="60" w:type="dxa"/>
            </w:tcMar>
            <w:vAlign w:val="center"/>
          </w:tcPr>
          <w:p w14:paraId="38323620" w14:textId="77777777" w:rsidR="00D414B1" w:rsidRDefault="00D414B1" w:rsidP="00E154F6">
            <w:pPr>
              <w:spacing w:line="256" w:lineRule="auto"/>
              <w:ind w:left="745"/>
              <w:rPr>
                <w:b/>
                <w:bCs/>
                <w:color w:val="0033CC"/>
              </w:rPr>
            </w:pPr>
          </w:p>
        </w:tc>
      </w:tr>
      <w:tr w:rsidR="00D414B1" w14:paraId="38323624" w14:textId="77777777" w:rsidTr="00B21374">
        <w:trPr>
          <w:jc w:val="center"/>
        </w:trPr>
        <w:tc>
          <w:tcPr>
            <w:tcW w:w="5125" w:type="dxa"/>
            <w:tcBorders>
              <w:top w:val="nil"/>
              <w:left w:val="single" w:sz="4" w:space="0" w:color="000000"/>
              <w:bottom w:val="nil"/>
              <w:right w:val="nil"/>
            </w:tcBorders>
            <w:tcMar>
              <w:top w:w="60" w:type="dxa"/>
              <w:left w:w="60" w:type="dxa"/>
              <w:bottom w:w="60" w:type="dxa"/>
              <w:right w:w="60" w:type="dxa"/>
            </w:tcMar>
            <w:vAlign w:val="center"/>
          </w:tcPr>
          <w:p w14:paraId="38323622" w14:textId="77777777" w:rsidR="00D414B1" w:rsidRDefault="00D414B1" w:rsidP="00E154F6">
            <w:pPr>
              <w:spacing w:line="256" w:lineRule="auto"/>
              <w:rPr>
                <w:b/>
                <w:bCs/>
              </w:rPr>
            </w:pPr>
          </w:p>
        </w:tc>
        <w:tc>
          <w:tcPr>
            <w:tcW w:w="4050" w:type="dxa"/>
            <w:tcBorders>
              <w:top w:val="nil"/>
              <w:left w:val="nil"/>
              <w:bottom w:val="nil"/>
              <w:right w:val="single" w:sz="4" w:space="0" w:color="000000"/>
            </w:tcBorders>
            <w:tcMar>
              <w:top w:w="60" w:type="dxa"/>
              <w:left w:w="60" w:type="dxa"/>
              <w:bottom w:w="60" w:type="dxa"/>
              <w:right w:w="60" w:type="dxa"/>
            </w:tcMar>
            <w:vAlign w:val="center"/>
          </w:tcPr>
          <w:p w14:paraId="38323623" w14:textId="77777777" w:rsidR="00D414B1" w:rsidRDefault="00D414B1" w:rsidP="00E154F6">
            <w:pPr>
              <w:spacing w:line="256" w:lineRule="auto"/>
              <w:ind w:left="745"/>
              <w:rPr>
                <w:b/>
                <w:bCs/>
                <w:color w:val="0033CC"/>
              </w:rPr>
            </w:pPr>
          </w:p>
        </w:tc>
      </w:tr>
      <w:tr w:rsidR="00D414B1" w14:paraId="38323627" w14:textId="77777777" w:rsidTr="00B21374">
        <w:trPr>
          <w:jc w:val="center"/>
        </w:trPr>
        <w:tc>
          <w:tcPr>
            <w:tcW w:w="5125" w:type="dxa"/>
            <w:tcBorders>
              <w:top w:val="nil"/>
              <w:left w:val="single" w:sz="4" w:space="0" w:color="000000"/>
              <w:bottom w:val="nil"/>
              <w:right w:val="nil"/>
            </w:tcBorders>
            <w:tcMar>
              <w:top w:w="60" w:type="dxa"/>
              <w:left w:w="60" w:type="dxa"/>
              <w:bottom w:w="60" w:type="dxa"/>
              <w:right w:w="60" w:type="dxa"/>
            </w:tcMar>
            <w:vAlign w:val="center"/>
          </w:tcPr>
          <w:p w14:paraId="38323625" w14:textId="77777777" w:rsidR="00B21374" w:rsidRDefault="00B21374" w:rsidP="00E154F6">
            <w:pPr>
              <w:spacing w:line="256" w:lineRule="auto"/>
              <w:rPr>
                <w:b/>
                <w:bCs/>
              </w:rPr>
            </w:pPr>
          </w:p>
        </w:tc>
        <w:tc>
          <w:tcPr>
            <w:tcW w:w="4050" w:type="dxa"/>
            <w:tcBorders>
              <w:top w:val="nil"/>
              <w:left w:val="nil"/>
              <w:bottom w:val="nil"/>
              <w:right w:val="single" w:sz="4" w:space="0" w:color="000000"/>
            </w:tcBorders>
            <w:tcMar>
              <w:top w:w="60" w:type="dxa"/>
              <w:left w:w="60" w:type="dxa"/>
              <w:bottom w:w="60" w:type="dxa"/>
              <w:right w:w="60" w:type="dxa"/>
            </w:tcMar>
            <w:vAlign w:val="center"/>
          </w:tcPr>
          <w:p w14:paraId="38323626" w14:textId="77777777" w:rsidR="00D414B1" w:rsidRDefault="00D414B1" w:rsidP="00E154F6">
            <w:pPr>
              <w:spacing w:line="256" w:lineRule="auto"/>
              <w:ind w:left="745"/>
              <w:rPr>
                <w:b/>
                <w:bCs/>
                <w:color w:val="0033CC"/>
              </w:rPr>
            </w:pPr>
          </w:p>
        </w:tc>
      </w:tr>
      <w:tr w:rsidR="00D414B1" w14:paraId="3832362A" w14:textId="77777777" w:rsidTr="00B21374">
        <w:trPr>
          <w:jc w:val="center"/>
        </w:trPr>
        <w:tc>
          <w:tcPr>
            <w:tcW w:w="5125" w:type="dxa"/>
            <w:tcBorders>
              <w:top w:val="nil"/>
              <w:left w:val="single" w:sz="4" w:space="0" w:color="000000"/>
              <w:bottom w:val="nil"/>
              <w:right w:val="nil"/>
            </w:tcBorders>
            <w:tcMar>
              <w:top w:w="60" w:type="dxa"/>
              <w:left w:w="60" w:type="dxa"/>
              <w:bottom w:w="60" w:type="dxa"/>
              <w:right w:w="60" w:type="dxa"/>
            </w:tcMar>
            <w:vAlign w:val="center"/>
          </w:tcPr>
          <w:p w14:paraId="38323628" w14:textId="77777777" w:rsidR="00D414B1" w:rsidRDefault="00D414B1" w:rsidP="00E154F6">
            <w:pPr>
              <w:spacing w:line="256" w:lineRule="auto"/>
              <w:rPr>
                <w:b/>
                <w:bCs/>
              </w:rPr>
            </w:pPr>
          </w:p>
        </w:tc>
        <w:tc>
          <w:tcPr>
            <w:tcW w:w="4050" w:type="dxa"/>
            <w:tcBorders>
              <w:top w:val="nil"/>
              <w:left w:val="nil"/>
              <w:bottom w:val="nil"/>
              <w:right w:val="single" w:sz="4" w:space="0" w:color="000000"/>
            </w:tcBorders>
            <w:tcMar>
              <w:top w:w="60" w:type="dxa"/>
              <w:left w:w="60" w:type="dxa"/>
              <w:bottom w:w="60" w:type="dxa"/>
              <w:right w:w="60" w:type="dxa"/>
            </w:tcMar>
            <w:vAlign w:val="center"/>
          </w:tcPr>
          <w:p w14:paraId="38323629" w14:textId="77777777" w:rsidR="00D414B1" w:rsidRDefault="00D414B1" w:rsidP="00E154F6">
            <w:pPr>
              <w:spacing w:line="256" w:lineRule="auto"/>
              <w:ind w:left="745"/>
              <w:rPr>
                <w:b/>
                <w:bCs/>
                <w:color w:val="0033CC"/>
              </w:rPr>
            </w:pPr>
          </w:p>
        </w:tc>
      </w:tr>
      <w:tr w:rsidR="00D414B1" w14:paraId="3832362C" w14:textId="77777777" w:rsidTr="00E154F6">
        <w:trPr>
          <w:jc w:val="center"/>
        </w:trPr>
        <w:tc>
          <w:tcPr>
            <w:tcW w:w="9175" w:type="dxa"/>
            <w:gridSpan w:val="2"/>
            <w:tcBorders>
              <w:top w:val="nil"/>
              <w:left w:val="single" w:sz="4" w:space="0" w:color="000000"/>
              <w:right w:val="single" w:sz="4" w:space="0" w:color="000000"/>
            </w:tcBorders>
            <w:shd w:val="clear" w:color="auto" w:fill="FF9F9F"/>
            <w:tcMar>
              <w:top w:w="60" w:type="dxa"/>
              <w:left w:w="60" w:type="dxa"/>
              <w:bottom w:w="60" w:type="dxa"/>
              <w:right w:w="60" w:type="dxa"/>
            </w:tcMar>
            <w:vAlign w:val="center"/>
            <w:hideMark/>
          </w:tcPr>
          <w:p w14:paraId="3832362B" w14:textId="77777777" w:rsidR="00D414B1" w:rsidRDefault="00D414B1" w:rsidP="00E154F6">
            <w:pPr>
              <w:spacing w:line="256" w:lineRule="auto"/>
              <w:rPr>
                <w:sz w:val="8"/>
              </w:rPr>
            </w:pPr>
            <w:r>
              <w:rPr>
                <w:b/>
                <w:bCs/>
                <w:sz w:val="8"/>
              </w:rPr>
              <w:t> </w:t>
            </w:r>
          </w:p>
        </w:tc>
      </w:tr>
      <w:tr w:rsidR="00D414B1" w14:paraId="3832362E" w14:textId="77777777" w:rsidTr="00E154F6">
        <w:trPr>
          <w:jc w:val="center"/>
        </w:trPr>
        <w:tc>
          <w:tcPr>
            <w:tcW w:w="9175" w:type="dxa"/>
            <w:gridSpan w:val="2"/>
            <w:tcBorders>
              <w:top w:val="nil"/>
              <w:left w:val="single" w:sz="4" w:space="0" w:color="000000"/>
              <w:bottom w:val="nil"/>
              <w:right w:val="single" w:sz="4" w:space="0" w:color="000000"/>
            </w:tcBorders>
            <w:shd w:val="clear" w:color="auto" w:fill="FFFFFF" w:themeFill="background1"/>
            <w:tcMar>
              <w:top w:w="60" w:type="dxa"/>
              <w:left w:w="60" w:type="dxa"/>
              <w:bottom w:w="60" w:type="dxa"/>
              <w:right w:w="60" w:type="dxa"/>
            </w:tcMar>
            <w:vAlign w:val="center"/>
          </w:tcPr>
          <w:p w14:paraId="3832362D" w14:textId="77777777" w:rsidR="00D414B1" w:rsidRPr="00A96761" w:rsidRDefault="00D414B1" w:rsidP="00E154F6">
            <w:pPr>
              <w:spacing w:line="256" w:lineRule="auto"/>
              <w:jc w:val="center"/>
              <w:rPr>
                <w:b/>
                <w:bCs/>
              </w:rPr>
            </w:pPr>
            <w:r>
              <w:rPr>
                <w:rFonts w:ascii="Arial Black" w:hAnsi="Arial Black"/>
                <w:sz w:val="22"/>
              </w:rPr>
              <w:t xml:space="preserve">Junior “J” </w:t>
            </w:r>
            <w:r w:rsidRPr="00A96761">
              <w:rPr>
                <w:rFonts w:ascii="Arial Black" w:hAnsi="Arial Black"/>
                <w:sz w:val="22"/>
              </w:rPr>
              <w:t>Membership</w:t>
            </w:r>
          </w:p>
        </w:tc>
      </w:tr>
      <w:tr w:rsidR="00D414B1" w14:paraId="38323635" w14:textId="77777777" w:rsidTr="00E154F6">
        <w:trPr>
          <w:trHeight w:val="1335"/>
          <w:jc w:val="center"/>
        </w:trPr>
        <w:tc>
          <w:tcPr>
            <w:tcW w:w="5125" w:type="dxa"/>
            <w:tcBorders>
              <w:top w:val="nil"/>
              <w:left w:val="single" w:sz="4" w:space="0" w:color="000000"/>
              <w:bottom w:val="single" w:sz="4" w:space="0" w:color="000000"/>
              <w:right w:val="nil"/>
            </w:tcBorders>
            <w:tcMar>
              <w:top w:w="60" w:type="dxa"/>
              <w:left w:w="60" w:type="dxa"/>
              <w:bottom w:w="60" w:type="dxa"/>
              <w:right w:w="60" w:type="dxa"/>
            </w:tcMar>
            <w:vAlign w:val="center"/>
          </w:tcPr>
          <w:p w14:paraId="3832362F" w14:textId="77777777" w:rsidR="00D414B1" w:rsidRDefault="00D414B1" w:rsidP="00E154F6">
            <w:pPr>
              <w:spacing w:line="256" w:lineRule="auto"/>
              <w:rPr>
                <w:b/>
                <w:bCs/>
              </w:rPr>
            </w:pPr>
            <w:r>
              <w:rPr>
                <w:b/>
                <w:bCs/>
                <w:sz w:val="22"/>
              </w:rPr>
              <w:t xml:space="preserve">SMDPA </w:t>
            </w:r>
            <w:r w:rsidR="0002651D">
              <w:rPr>
                <w:b/>
                <w:bCs/>
                <w:sz w:val="22"/>
              </w:rPr>
              <w:t xml:space="preserve">Junior Application Fee </w:t>
            </w:r>
          </w:p>
          <w:p w14:paraId="38323630" w14:textId="77777777" w:rsidR="0002651D" w:rsidRDefault="0002651D" w:rsidP="00E154F6">
            <w:pPr>
              <w:spacing w:line="256" w:lineRule="auto"/>
            </w:pPr>
            <w:r>
              <w:rPr>
                <w:b/>
                <w:bCs/>
                <w:sz w:val="22"/>
              </w:rPr>
              <w:t>No annual dues as of January 2023</w:t>
            </w:r>
          </w:p>
          <w:p w14:paraId="38323631" w14:textId="77777777" w:rsidR="00D414B1" w:rsidRDefault="00D414B1" w:rsidP="00E154F6">
            <w:pPr>
              <w:spacing w:line="256" w:lineRule="auto"/>
            </w:pPr>
            <w:r>
              <w:rPr>
                <w:b/>
                <w:bCs/>
                <w:sz w:val="22"/>
              </w:rPr>
              <w:t>(must join before 18th birthday)</w:t>
            </w:r>
          </w:p>
          <w:p w14:paraId="38323632" w14:textId="77777777" w:rsidR="00D414B1" w:rsidRDefault="00D414B1" w:rsidP="00E154F6">
            <w:pPr>
              <w:spacing w:line="256" w:lineRule="auto"/>
              <w:rPr>
                <w:b/>
                <w:bCs/>
                <w:sz w:val="8"/>
              </w:rPr>
            </w:pPr>
          </w:p>
          <w:p w14:paraId="38323633" w14:textId="77777777" w:rsidR="00D414B1" w:rsidRDefault="00D414B1" w:rsidP="00E154F6">
            <w:pPr>
              <w:spacing w:line="256" w:lineRule="auto"/>
            </w:pPr>
            <w:r>
              <w:rPr>
                <w:b/>
                <w:bCs/>
                <w:sz w:val="22"/>
                <w:u w:val="single"/>
              </w:rPr>
              <w:t>Note</w:t>
            </w:r>
            <w:r>
              <w:rPr>
                <w:b/>
                <w:bCs/>
                <w:sz w:val="22"/>
              </w:rPr>
              <w:t>: Juniors have no lineage papers filed and they are not recognized as members by the GSMD).</w:t>
            </w:r>
          </w:p>
        </w:tc>
        <w:tc>
          <w:tcPr>
            <w:tcW w:w="4050" w:type="dxa"/>
            <w:tcBorders>
              <w:top w:val="nil"/>
              <w:left w:val="nil"/>
              <w:bottom w:val="single" w:sz="4" w:space="0" w:color="000000"/>
              <w:right w:val="single" w:sz="4" w:space="0" w:color="000000"/>
            </w:tcBorders>
            <w:tcMar>
              <w:top w:w="72" w:type="dxa"/>
              <w:left w:w="144" w:type="dxa"/>
              <w:bottom w:w="72" w:type="dxa"/>
              <w:right w:w="144" w:type="dxa"/>
            </w:tcMar>
            <w:hideMark/>
          </w:tcPr>
          <w:p w14:paraId="38323634" w14:textId="77777777" w:rsidR="00D414B1" w:rsidRDefault="00D414B1" w:rsidP="00E154F6">
            <w:pPr>
              <w:spacing w:line="256" w:lineRule="auto"/>
              <w:ind w:left="664"/>
            </w:pPr>
            <w:r>
              <w:rPr>
                <w:b/>
                <w:bCs/>
                <w:color w:val="0033CC"/>
                <w:sz w:val="22"/>
              </w:rPr>
              <w:t>$1</w:t>
            </w:r>
            <w:r w:rsidR="00B21374">
              <w:rPr>
                <w:b/>
                <w:bCs/>
                <w:color w:val="0033CC"/>
                <w:sz w:val="22"/>
              </w:rPr>
              <w:t>5</w:t>
            </w:r>
            <w:r>
              <w:rPr>
                <w:b/>
                <w:bCs/>
                <w:color w:val="0033CC"/>
                <w:sz w:val="22"/>
              </w:rPr>
              <w:t xml:space="preserve">.00 </w:t>
            </w:r>
            <w:r>
              <w:rPr>
                <w:b/>
                <w:bCs/>
                <w:sz w:val="22"/>
              </w:rPr>
              <w:t>for each Junior</w:t>
            </w:r>
          </w:p>
        </w:tc>
      </w:tr>
    </w:tbl>
    <w:p w14:paraId="38323636" w14:textId="77777777" w:rsidR="00634EDD" w:rsidRDefault="00634EDD" w:rsidP="00D414B1"/>
    <w:p w14:paraId="38323637" w14:textId="0A326856" w:rsidR="00F66344" w:rsidRDefault="009F3E99">
      <w:pPr>
        <w:spacing w:after="160" w:line="259" w:lineRule="auto"/>
      </w:pPr>
      <w:r>
        <w:t>The application fee collected at the time of appl</w:t>
      </w:r>
      <w:r w:rsidR="008F11F2">
        <w:t>ication will be used to send the application to Plymouth.  If</w:t>
      </w:r>
      <w:r w:rsidR="003A6CC2">
        <w:t xml:space="preserve"> there is no line back to a Passenger on the Mayflower or</w:t>
      </w:r>
      <w:r w:rsidR="008F11F2">
        <w:t xml:space="preserve"> the applicant </w:t>
      </w:r>
      <w:r w:rsidR="00BB0E1C">
        <w:t>decides not to continue the process, the money will be returned to them. T</w:t>
      </w:r>
      <w:r w:rsidR="00F66344">
        <w:t xml:space="preserve">he application process takes some </w:t>
      </w:r>
      <w:r w:rsidR="008D4E49">
        <w:t>time,</w:t>
      </w:r>
      <w:r w:rsidR="00F66344">
        <w:t xml:space="preserve"> and we notify members when submitting the final application to the General Society.</w:t>
      </w:r>
      <w:r w:rsidR="00F81C14">
        <w:t xml:space="preserve">  At that time, we will collect the fee for the certificate and the first year’s dues. </w:t>
      </w:r>
    </w:p>
    <w:sectPr w:rsidR="00F66344" w:rsidSect="001B644E">
      <w:type w:val="continuous"/>
      <w:pgSz w:w="12240" w:h="15840"/>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BF1C" w14:textId="77777777" w:rsidR="001D0843" w:rsidRDefault="001D0843" w:rsidP="00B92596">
      <w:r>
        <w:separator/>
      </w:r>
    </w:p>
  </w:endnote>
  <w:endnote w:type="continuationSeparator" w:id="0">
    <w:p w14:paraId="2F6DEAD5" w14:textId="77777777" w:rsidR="001D0843" w:rsidRDefault="001D0843" w:rsidP="00B9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482085553"/>
      <w:docPartObj>
        <w:docPartGallery w:val="Page Numbers (Bottom of Page)"/>
        <w:docPartUnique/>
      </w:docPartObj>
    </w:sdtPr>
    <w:sdtEndPr/>
    <w:sdtContent>
      <w:sdt>
        <w:sdtPr>
          <w:rPr>
            <w:sz w:val="20"/>
          </w:rPr>
          <w:id w:val="1221096414"/>
          <w:docPartObj>
            <w:docPartGallery w:val="Page Numbers (Top of Page)"/>
            <w:docPartUnique/>
          </w:docPartObj>
        </w:sdtPr>
        <w:sdtEndPr/>
        <w:sdtContent>
          <w:p w14:paraId="3832363F" w14:textId="3F401288" w:rsidR="00E154F6" w:rsidRPr="009B6C96" w:rsidRDefault="00E154F6">
            <w:pPr>
              <w:pStyle w:val="Footer"/>
              <w:rPr>
                <w:sz w:val="20"/>
              </w:rPr>
            </w:pPr>
            <w:r w:rsidRPr="001868B7">
              <w:rPr>
                <w:sz w:val="18"/>
              </w:rPr>
              <w:t xml:space="preserve">[Revised </w:t>
            </w:r>
            <w:r w:rsidR="00FB5BAA">
              <w:rPr>
                <w:sz w:val="18"/>
              </w:rPr>
              <w:t>2026</w:t>
            </w:r>
            <w:r w:rsidRPr="001868B7">
              <w:rPr>
                <w:sz w:val="18"/>
              </w:rPr>
              <w:t>]</w:t>
            </w:r>
            <w:r>
              <w:rPr>
                <w:sz w:val="20"/>
              </w:rPr>
              <w:tab/>
            </w:r>
            <w:r w:rsidRPr="00B12709">
              <w:rPr>
                <w:sz w:val="20"/>
              </w:rPr>
              <w:t xml:space="preserve">Page </w:t>
            </w:r>
            <w:r w:rsidR="002B478D" w:rsidRPr="00B12709">
              <w:rPr>
                <w:bCs/>
                <w:sz w:val="20"/>
              </w:rPr>
              <w:fldChar w:fldCharType="begin"/>
            </w:r>
            <w:r w:rsidRPr="00B12709">
              <w:rPr>
                <w:bCs/>
                <w:sz w:val="20"/>
              </w:rPr>
              <w:instrText xml:space="preserve"> PAGE </w:instrText>
            </w:r>
            <w:r w:rsidR="002B478D" w:rsidRPr="00B12709">
              <w:rPr>
                <w:bCs/>
                <w:sz w:val="20"/>
              </w:rPr>
              <w:fldChar w:fldCharType="separate"/>
            </w:r>
            <w:r w:rsidR="0002651D">
              <w:rPr>
                <w:bCs/>
                <w:noProof/>
                <w:sz w:val="20"/>
              </w:rPr>
              <w:t>6</w:t>
            </w:r>
            <w:r w:rsidR="002B478D" w:rsidRPr="00B12709">
              <w:rPr>
                <w:bCs/>
                <w:sz w:val="20"/>
              </w:rPr>
              <w:fldChar w:fldCharType="end"/>
            </w:r>
            <w:r w:rsidRPr="00B12709">
              <w:rPr>
                <w:sz w:val="20"/>
              </w:rPr>
              <w:t xml:space="preserve"> of </w:t>
            </w:r>
            <w:r w:rsidR="002B478D" w:rsidRPr="00B12709">
              <w:rPr>
                <w:bCs/>
                <w:sz w:val="20"/>
              </w:rPr>
              <w:fldChar w:fldCharType="begin"/>
            </w:r>
            <w:r w:rsidRPr="00B12709">
              <w:rPr>
                <w:bCs/>
                <w:sz w:val="20"/>
              </w:rPr>
              <w:instrText xml:space="preserve"> NUMPAGES  </w:instrText>
            </w:r>
            <w:r w:rsidR="002B478D" w:rsidRPr="00B12709">
              <w:rPr>
                <w:bCs/>
                <w:sz w:val="20"/>
              </w:rPr>
              <w:fldChar w:fldCharType="separate"/>
            </w:r>
            <w:r w:rsidR="0002651D">
              <w:rPr>
                <w:bCs/>
                <w:noProof/>
                <w:sz w:val="20"/>
              </w:rPr>
              <w:t>6</w:t>
            </w:r>
            <w:r w:rsidR="002B478D" w:rsidRPr="00B12709">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B11F" w14:textId="77777777" w:rsidR="001D0843" w:rsidRDefault="001D0843" w:rsidP="00B92596">
      <w:r>
        <w:separator/>
      </w:r>
    </w:p>
  </w:footnote>
  <w:footnote w:type="continuationSeparator" w:id="0">
    <w:p w14:paraId="2CEC01AD" w14:textId="77777777" w:rsidR="001D0843" w:rsidRDefault="001D0843" w:rsidP="00B9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363E" w14:textId="77777777" w:rsidR="00E154F6" w:rsidRDefault="00E154F6" w:rsidP="00AD490A">
    <w:pPr>
      <w:pStyle w:val="Header"/>
      <w:tabs>
        <w:tab w:val="clear" w:pos="9360"/>
      </w:tabs>
      <w:spacing w:after="240"/>
      <w:ind w:left="720" w:right="720"/>
      <w:jc w:val="center"/>
      <w:rPr>
        <w:rFonts w:ascii="Arial Black" w:hAnsi="Arial Black"/>
        <w:sz w:val="28"/>
      </w:rPr>
    </w:pPr>
    <w:r>
      <w:rPr>
        <w:rFonts w:ascii="Arial Black" w:hAnsi="Arial Black"/>
        <w:noProof/>
        <w:color w:val="C00000"/>
        <w:sz w:val="28"/>
      </w:rPr>
      <w:drawing>
        <wp:anchor distT="0" distB="0" distL="114300" distR="114300" simplePos="0" relativeHeight="251658240" behindDoc="0" locked="0" layoutInCell="1" allowOverlap="1" wp14:anchorId="38323640" wp14:editId="38323641">
          <wp:simplePos x="0" y="0"/>
          <wp:positionH relativeFrom="column">
            <wp:posOffset>-83820</wp:posOffset>
          </wp:positionH>
          <wp:positionV relativeFrom="paragraph">
            <wp:posOffset>-243840</wp:posOffset>
          </wp:positionV>
          <wp:extent cx="693420" cy="8832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DPA Logo_Sail1620-Revamped-Red (Feb2018).png"/>
                  <pic:cNvPicPr/>
                </pic:nvPicPr>
                <pic:blipFill>
                  <a:blip r:embed="rId1">
                    <a:extLst>
                      <a:ext uri="{28A0092B-C50C-407E-A947-70E740481C1C}">
                        <a14:useLocalDpi xmlns:a14="http://schemas.microsoft.com/office/drawing/2010/main" val="0"/>
                      </a:ext>
                    </a:extLst>
                  </a:blip>
                  <a:stretch>
                    <a:fillRect/>
                  </a:stretch>
                </pic:blipFill>
                <pic:spPr>
                  <a:xfrm>
                    <a:off x="0" y="0"/>
                    <a:ext cx="693420" cy="883239"/>
                  </a:xfrm>
                  <a:prstGeom prst="rect">
                    <a:avLst/>
                  </a:prstGeom>
                </pic:spPr>
              </pic:pic>
            </a:graphicData>
          </a:graphic>
        </wp:anchor>
      </w:drawing>
    </w:r>
    <w:r w:rsidRPr="00E947ED">
      <w:rPr>
        <w:rFonts w:ascii="Arial Black" w:hAnsi="Arial Black"/>
        <w:color w:val="C00000"/>
        <w:sz w:val="28"/>
      </w:rPr>
      <w:t>Society of Mayflower Descendants in the Commonwealth of Pennsylvania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632B"/>
    <w:multiLevelType w:val="hybridMultilevel"/>
    <w:tmpl w:val="273467B8"/>
    <w:lvl w:ilvl="0" w:tplc="0622A8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97077"/>
    <w:multiLevelType w:val="hybridMultilevel"/>
    <w:tmpl w:val="AD2AC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7574F"/>
    <w:multiLevelType w:val="hybridMultilevel"/>
    <w:tmpl w:val="96ACA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873E7"/>
    <w:multiLevelType w:val="hybridMultilevel"/>
    <w:tmpl w:val="5EAED6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7407">
    <w:abstractNumId w:val="3"/>
  </w:num>
  <w:num w:numId="2" w16cid:durableId="1369376180">
    <w:abstractNumId w:val="2"/>
  </w:num>
  <w:num w:numId="3" w16cid:durableId="228425271">
    <w:abstractNumId w:val="0"/>
  </w:num>
  <w:num w:numId="4" w16cid:durableId="200330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1"/>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596"/>
    <w:rsid w:val="000008E6"/>
    <w:rsid w:val="00002FB1"/>
    <w:rsid w:val="00005D44"/>
    <w:rsid w:val="0002651D"/>
    <w:rsid w:val="00044F26"/>
    <w:rsid w:val="000506D5"/>
    <w:rsid w:val="00090CB4"/>
    <w:rsid w:val="00095940"/>
    <w:rsid w:val="000A0A1E"/>
    <w:rsid w:val="000A73A3"/>
    <w:rsid w:val="000B74FA"/>
    <w:rsid w:val="000C29D1"/>
    <w:rsid w:val="000C2C2C"/>
    <w:rsid w:val="000C4101"/>
    <w:rsid w:val="000D183E"/>
    <w:rsid w:val="0010401E"/>
    <w:rsid w:val="00105AD8"/>
    <w:rsid w:val="00131F3E"/>
    <w:rsid w:val="00133B87"/>
    <w:rsid w:val="0015319D"/>
    <w:rsid w:val="00167E36"/>
    <w:rsid w:val="00172643"/>
    <w:rsid w:val="001868B7"/>
    <w:rsid w:val="001951FB"/>
    <w:rsid w:val="00197AAD"/>
    <w:rsid w:val="001A3278"/>
    <w:rsid w:val="001B644E"/>
    <w:rsid w:val="001B6715"/>
    <w:rsid w:val="001B7FBF"/>
    <w:rsid w:val="001C17A4"/>
    <w:rsid w:val="001D0843"/>
    <w:rsid w:val="0026262A"/>
    <w:rsid w:val="00276B87"/>
    <w:rsid w:val="0028040A"/>
    <w:rsid w:val="0029497A"/>
    <w:rsid w:val="002A05AD"/>
    <w:rsid w:val="002B2259"/>
    <w:rsid w:val="002B26DE"/>
    <w:rsid w:val="002B478D"/>
    <w:rsid w:val="002B686A"/>
    <w:rsid w:val="002E106B"/>
    <w:rsid w:val="002E6787"/>
    <w:rsid w:val="00324107"/>
    <w:rsid w:val="003267F8"/>
    <w:rsid w:val="00340A0C"/>
    <w:rsid w:val="00342E7E"/>
    <w:rsid w:val="00352B6D"/>
    <w:rsid w:val="003568F1"/>
    <w:rsid w:val="0036067A"/>
    <w:rsid w:val="00373031"/>
    <w:rsid w:val="0037579E"/>
    <w:rsid w:val="00393DF7"/>
    <w:rsid w:val="00394005"/>
    <w:rsid w:val="003A59F7"/>
    <w:rsid w:val="003A6CC2"/>
    <w:rsid w:val="003A7F44"/>
    <w:rsid w:val="003B0141"/>
    <w:rsid w:val="003B0A4D"/>
    <w:rsid w:val="003B1380"/>
    <w:rsid w:val="003B1732"/>
    <w:rsid w:val="003E7A1C"/>
    <w:rsid w:val="003F475F"/>
    <w:rsid w:val="00400234"/>
    <w:rsid w:val="00417F62"/>
    <w:rsid w:val="00445C18"/>
    <w:rsid w:val="0045354F"/>
    <w:rsid w:val="0046002F"/>
    <w:rsid w:val="00491587"/>
    <w:rsid w:val="004B1B25"/>
    <w:rsid w:val="004B4692"/>
    <w:rsid w:val="004D294A"/>
    <w:rsid w:val="004D61A0"/>
    <w:rsid w:val="004E3BD3"/>
    <w:rsid w:val="00506D89"/>
    <w:rsid w:val="0051505A"/>
    <w:rsid w:val="005255CC"/>
    <w:rsid w:val="005278FA"/>
    <w:rsid w:val="00545CDD"/>
    <w:rsid w:val="00547062"/>
    <w:rsid w:val="00551CDD"/>
    <w:rsid w:val="00565610"/>
    <w:rsid w:val="00570351"/>
    <w:rsid w:val="005707F5"/>
    <w:rsid w:val="00584D12"/>
    <w:rsid w:val="005B15C3"/>
    <w:rsid w:val="005B33D4"/>
    <w:rsid w:val="005C2D5C"/>
    <w:rsid w:val="005D4932"/>
    <w:rsid w:val="005D5115"/>
    <w:rsid w:val="005E756D"/>
    <w:rsid w:val="00600406"/>
    <w:rsid w:val="00601CD0"/>
    <w:rsid w:val="00611151"/>
    <w:rsid w:val="006207CD"/>
    <w:rsid w:val="00634EDD"/>
    <w:rsid w:val="0064669B"/>
    <w:rsid w:val="006664F8"/>
    <w:rsid w:val="00690469"/>
    <w:rsid w:val="00691B04"/>
    <w:rsid w:val="006A1042"/>
    <w:rsid w:val="006B3DCB"/>
    <w:rsid w:val="006B672A"/>
    <w:rsid w:val="006F4EE8"/>
    <w:rsid w:val="00704D6F"/>
    <w:rsid w:val="0070537E"/>
    <w:rsid w:val="00710BBA"/>
    <w:rsid w:val="00723C4C"/>
    <w:rsid w:val="00754265"/>
    <w:rsid w:val="00754E60"/>
    <w:rsid w:val="007627C7"/>
    <w:rsid w:val="00764432"/>
    <w:rsid w:val="0076721D"/>
    <w:rsid w:val="007B029C"/>
    <w:rsid w:val="007B525A"/>
    <w:rsid w:val="007B568D"/>
    <w:rsid w:val="007C4BC8"/>
    <w:rsid w:val="007F34AC"/>
    <w:rsid w:val="007F3EB5"/>
    <w:rsid w:val="007F7473"/>
    <w:rsid w:val="008465B1"/>
    <w:rsid w:val="0086006A"/>
    <w:rsid w:val="00862833"/>
    <w:rsid w:val="0086676F"/>
    <w:rsid w:val="0089158C"/>
    <w:rsid w:val="008B746D"/>
    <w:rsid w:val="008D2CEC"/>
    <w:rsid w:val="008D3B01"/>
    <w:rsid w:val="008D486C"/>
    <w:rsid w:val="008D4E49"/>
    <w:rsid w:val="008F11F2"/>
    <w:rsid w:val="00934913"/>
    <w:rsid w:val="009404F7"/>
    <w:rsid w:val="00955300"/>
    <w:rsid w:val="00955B3D"/>
    <w:rsid w:val="009563AB"/>
    <w:rsid w:val="00987E19"/>
    <w:rsid w:val="00993491"/>
    <w:rsid w:val="009A2145"/>
    <w:rsid w:val="009B6329"/>
    <w:rsid w:val="009B6C96"/>
    <w:rsid w:val="009E1E11"/>
    <w:rsid w:val="009F3E99"/>
    <w:rsid w:val="009F4428"/>
    <w:rsid w:val="00A00903"/>
    <w:rsid w:val="00A20ACA"/>
    <w:rsid w:val="00A24054"/>
    <w:rsid w:val="00A317F8"/>
    <w:rsid w:val="00A34D94"/>
    <w:rsid w:val="00A63E1F"/>
    <w:rsid w:val="00A704C8"/>
    <w:rsid w:val="00A719F2"/>
    <w:rsid w:val="00A90F0E"/>
    <w:rsid w:val="00A9411E"/>
    <w:rsid w:val="00AC504A"/>
    <w:rsid w:val="00AD383B"/>
    <w:rsid w:val="00AD490A"/>
    <w:rsid w:val="00AD77F2"/>
    <w:rsid w:val="00AD7AF8"/>
    <w:rsid w:val="00AE06C3"/>
    <w:rsid w:val="00AE6554"/>
    <w:rsid w:val="00AF40D1"/>
    <w:rsid w:val="00B11A12"/>
    <w:rsid w:val="00B12709"/>
    <w:rsid w:val="00B14728"/>
    <w:rsid w:val="00B17307"/>
    <w:rsid w:val="00B21374"/>
    <w:rsid w:val="00B36761"/>
    <w:rsid w:val="00B41503"/>
    <w:rsid w:val="00B61274"/>
    <w:rsid w:val="00B6147D"/>
    <w:rsid w:val="00B81219"/>
    <w:rsid w:val="00B83067"/>
    <w:rsid w:val="00B91042"/>
    <w:rsid w:val="00B92596"/>
    <w:rsid w:val="00B94F9B"/>
    <w:rsid w:val="00BA5180"/>
    <w:rsid w:val="00BB0E1C"/>
    <w:rsid w:val="00BD3A8D"/>
    <w:rsid w:val="00BE1A3E"/>
    <w:rsid w:val="00C10893"/>
    <w:rsid w:val="00C128A3"/>
    <w:rsid w:val="00C32723"/>
    <w:rsid w:val="00C403A6"/>
    <w:rsid w:val="00C52107"/>
    <w:rsid w:val="00C61E38"/>
    <w:rsid w:val="00C646B0"/>
    <w:rsid w:val="00C80BFE"/>
    <w:rsid w:val="00C90B04"/>
    <w:rsid w:val="00CB28B8"/>
    <w:rsid w:val="00CB3929"/>
    <w:rsid w:val="00CC07F3"/>
    <w:rsid w:val="00CD0906"/>
    <w:rsid w:val="00CD3550"/>
    <w:rsid w:val="00CF59BD"/>
    <w:rsid w:val="00D01144"/>
    <w:rsid w:val="00D315AC"/>
    <w:rsid w:val="00D37ACA"/>
    <w:rsid w:val="00D40E9B"/>
    <w:rsid w:val="00D414B1"/>
    <w:rsid w:val="00D43520"/>
    <w:rsid w:val="00DA472C"/>
    <w:rsid w:val="00DD3E4C"/>
    <w:rsid w:val="00DD5B78"/>
    <w:rsid w:val="00DE67F8"/>
    <w:rsid w:val="00DF297B"/>
    <w:rsid w:val="00E04211"/>
    <w:rsid w:val="00E04B2D"/>
    <w:rsid w:val="00E053D1"/>
    <w:rsid w:val="00E154F6"/>
    <w:rsid w:val="00E407B1"/>
    <w:rsid w:val="00E55A6C"/>
    <w:rsid w:val="00E57D7A"/>
    <w:rsid w:val="00E8229C"/>
    <w:rsid w:val="00E94077"/>
    <w:rsid w:val="00E94494"/>
    <w:rsid w:val="00E947ED"/>
    <w:rsid w:val="00EA1640"/>
    <w:rsid w:val="00EC6B8C"/>
    <w:rsid w:val="00ED172B"/>
    <w:rsid w:val="00EE521D"/>
    <w:rsid w:val="00EE6F54"/>
    <w:rsid w:val="00EF0499"/>
    <w:rsid w:val="00EF7D39"/>
    <w:rsid w:val="00F13C2D"/>
    <w:rsid w:val="00F20C2C"/>
    <w:rsid w:val="00F52829"/>
    <w:rsid w:val="00F53943"/>
    <w:rsid w:val="00F60FED"/>
    <w:rsid w:val="00F66344"/>
    <w:rsid w:val="00F81C14"/>
    <w:rsid w:val="00F83081"/>
    <w:rsid w:val="00FA6B77"/>
    <w:rsid w:val="00FB4C5A"/>
    <w:rsid w:val="00FB5BAA"/>
    <w:rsid w:val="00FC58CB"/>
    <w:rsid w:val="00FD00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8323566"/>
  <w15:docId w15:val="{06CD755C-5693-48CC-9BC2-E074D725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B0"/>
    <w:pPr>
      <w:spacing w:after="0" w:line="240" w:lineRule="auto"/>
    </w:pPr>
    <w:rPr>
      <w:rFonts w:ascii="Arial Narrow" w:hAnsi="Arial Narrow" w:cs="Times New Roman"/>
      <w:sz w:val="24"/>
      <w:szCs w:val="24"/>
    </w:rPr>
  </w:style>
  <w:style w:type="paragraph" w:styleId="Heading1">
    <w:name w:val="heading 1"/>
    <w:basedOn w:val="Normal"/>
    <w:next w:val="Normal"/>
    <w:link w:val="Heading1Char"/>
    <w:uiPriority w:val="9"/>
    <w:qFormat/>
    <w:rsid w:val="000C4101"/>
    <w:pPr>
      <w:spacing w:before="240" w:after="240"/>
      <w:jc w:val="center"/>
      <w:outlineLvl w:val="0"/>
    </w:pPr>
    <w:rPr>
      <w:rFonts w:ascii="Arial Black" w:hAnsi="Arial Black"/>
      <w:sz w:val="26"/>
      <w:szCs w:val="26"/>
    </w:rPr>
  </w:style>
  <w:style w:type="paragraph" w:styleId="Heading2">
    <w:name w:val="heading 2"/>
    <w:basedOn w:val="Normal"/>
    <w:next w:val="Normal"/>
    <w:link w:val="Heading2Char"/>
    <w:uiPriority w:val="9"/>
    <w:unhideWhenUsed/>
    <w:qFormat/>
    <w:rsid w:val="00E94077"/>
    <w:pPr>
      <w:spacing w:before="120" w:after="120"/>
      <w:outlineLvl w:val="1"/>
    </w:pPr>
    <w:rPr>
      <w:rFonts w:ascii="Arial Black" w:hAnsi="Arial Black"/>
    </w:rPr>
  </w:style>
  <w:style w:type="paragraph" w:styleId="Heading3">
    <w:name w:val="heading 3"/>
    <w:basedOn w:val="Normal"/>
    <w:next w:val="Normal"/>
    <w:link w:val="Heading3Char"/>
    <w:uiPriority w:val="9"/>
    <w:unhideWhenUsed/>
    <w:qFormat/>
    <w:rsid w:val="00FC58C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596"/>
    <w:pPr>
      <w:tabs>
        <w:tab w:val="center" w:pos="4680"/>
        <w:tab w:val="right" w:pos="9360"/>
      </w:tabs>
    </w:pPr>
  </w:style>
  <w:style w:type="character" w:customStyle="1" w:styleId="HeaderChar">
    <w:name w:val="Header Char"/>
    <w:basedOn w:val="DefaultParagraphFont"/>
    <w:link w:val="Header"/>
    <w:uiPriority w:val="99"/>
    <w:rsid w:val="00B92596"/>
    <w:rPr>
      <w:rFonts w:ascii="Arial" w:hAnsi="Arial" w:cs="Times New Roman"/>
      <w:sz w:val="24"/>
      <w:szCs w:val="24"/>
    </w:rPr>
  </w:style>
  <w:style w:type="paragraph" w:styleId="Footer">
    <w:name w:val="footer"/>
    <w:basedOn w:val="Normal"/>
    <w:link w:val="FooterChar"/>
    <w:uiPriority w:val="99"/>
    <w:unhideWhenUsed/>
    <w:rsid w:val="00B92596"/>
    <w:pPr>
      <w:tabs>
        <w:tab w:val="center" w:pos="4680"/>
        <w:tab w:val="right" w:pos="9360"/>
      </w:tabs>
    </w:pPr>
  </w:style>
  <w:style w:type="character" w:customStyle="1" w:styleId="FooterChar">
    <w:name w:val="Footer Char"/>
    <w:basedOn w:val="DefaultParagraphFont"/>
    <w:link w:val="Footer"/>
    <w:uiPriority w:val="99"/>
    <w:rsid w:val="00B92596"/>
    <w:rPr>
      <w:rFonts w:ascii="Arial" w:hAnsi="Arial" w:cs="Times New Roman"/>
      <w:sz w:val="24"/>
      <w:szCs w:val="24"/>
    </w:rPr>
  </w:style>
  <w:style w:type="character" w:styleId="Hyperlink">
    <w:name w:val="Hyperlink"/>
    <w:basedOn w:val="DefaultParagraphFont"/>
    <w:uiPriority w:val="99"/>
    <w:unhideWhenUsed/>
    <w:rsid w:val="00B92596"/>
    <w:rPr>
      <w:color w:val="0563C1" w:themeColor="hyperlink"/>
      <w:u w:val="single"/>
    </w:rPr>
  </w:style>
  <w:style w:type="character" w:customStyle="1" w:styleId="UnresolvedMention1">
    <w:name w:val="Unresolved Mention1"/>
    <w:basedOn w:val="DefaultParagraphFont"/>
    <w:uiPriority w:val="99"/>
    <w:semiHidden/>
    <w:unhideWhenUsed/>
    <w:rsid w:val="00B92596"/>
    <w:rPr>
      <w:color w:val="808080"/>
      <w:shd w:val="clear" w:color="auto" w:fill="E6E6E6"/>
    </w:rPr>
  </w:style>
  <w:style w:type="character" w:customStyle="1" w:styleId="Heading1Char">
    <w:name w:val="Heading 1 Char"/>
    <w:basedOn w:val="DefaultParagraphFont"/>
    <w:link w:val="Heading1"/>
    <w:uiPriority w:val="9"/>
    <w:rsid w:val="000C4101"/>
    <w:rPr>
      <w:rFonts w:ascii="Arial Black" w:hAnsi="Arial Black" w:cs="Times New Roman"/>
      <w:sz w:val="26"/>
      <w:szCs w:val="26"/>
    </w:rPr>
  </w:style>
  <w:style w:type="character" w:customStyle="1" w:styleId="Heading2Char">
    <w:name w:val="Heading 2 Char"/>
    <w:basedOn w:val="DefaultParagraphFont"/>
    <w:link w:val="Heading2"/>
    <w:uiPriority w:val="9"/>
    <w:rsid w:val="00E94077"/>
    <w:rPr>
      <w:rFonts w:ascii="Arial Black" w:hAnsi="Arial Black" w:cs="Times New Roman"/>
      <w:sz w:val="24"/>
      <w:szCs w:val="24"/>
    </w:rPr>
  </w:style>
  <w:style w:type="character" w:customStyle="1" w:styleId="Heading3Char">
    <w:name w:val="Heading 3 Char"/>
    <w:basedOn w:val="DefaultParagraphFont"/>
    <w:link w:val="Heading3"/>
    <w:uiPriority w:val="9"/>
    <w:rsid w:val="00FC58C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4E60"/>
    <w:pPr>
      <w:ind w:left="720"/>
      <w:contextualSpacing/>
    </w:pPr>
  </w:style>
  <w:style w:type="paragraph" w:styleId="BalloonText">
    <w:name w:val="Balloon Text"/>
    <w:basedOn w:val="Normal"/>
    <w:link w:val="BalloonTextChar"/>
    <w:uiPriority w:val="99"/>
    <w:semiHidden/>
    <w:unhideWhenUsed/>
    <w:rsid w:val="00B61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4414">
      <w:bodyDiv w:val="1"/>
      <w:marLeft w:val="0"/>
      <w:marRight w:val="0"/>
      <w:marTop w:val="0"/>
      <w:marBottom w:val="0"/>
      <w:divBdr>
        <w:top w:val="none" w:sz="0" w:space="0" w:color="auto"/>
        <w:left w:val="none" w:sz="0" w:space="0" w:color="auto"/>
        <w:bottom w:val="none" w:sz="0" w:space="0" w:color="auto"/>
        <w:right w:val="none" w:sz="0" w:space="0" w:color="auto"/>
      </w:divBdr>
      <w:divsChild>
        <w:div w:id="10032137">
          <w:marLeft w:val="0"/>
          <w:marRight w:val="0"/>
          <w:marTop w:val="0"/>
          <w:marBottom w:val="0"/>
          <w:divBdr>
            <w:top w:val="none" w:sz="0" w:space="0" w:color="auto"/>
            <w:left w:val="none" w:sz="0" w:space="0" w:color="auto"/>
            <w:bottom w:val="none" w:sz="0" w:space="0" w:color="auto"/>
            <w:right w:val="none" w:sz="0" w:space="0" w:color="auto"/>
          </w:divBdr>
        </w:div>
        <w:div w:id="814371433">
          <w:marLeft w:val="0"/>
          <w:marRight w:val="0"/>
          <w:marTop w:val="0"/>
          <w:marBottom w:val="0"/>
          <w:divBdr>
            <w:top w:val="none" w:sz="0" w:space="0" w:color="auto"/>
            <w:left w:val="none" w:sz="0" w:space="0" w:color="auto"/>
            <w:bottom w:val="none" w:sz="0" w:space="0" w:color="auto"/>
            <w:right w:val="none" w:sz="0" w:space="0" w:color="auto"/>
          </w:divBdr>
        </w:div>
        <w:div w:id="367413731">
          <w:marLeft w:val="0"/>
          <w:marRight w:val="0"/>
          <w:marTop w:val="0"/>
          <w:marBottom w:val="0"/>
          <w:divBdr>
            <w:top w:val="none" w:sz="0" w:space="0" w:color="auto"/>
            <w:left w:val="none" w:sz="0" w:space="0" w:color="auto"/>
            <w:bottom w:val="none" w:sz="0" w:space="0" w:color="auto"/>
            <w:right w:val="none" w:sz="0" w:space="0" w:color="auto"/>
          </w:divBdr>
        </w:div>
        <w:div w:id="613563523">
          <w:marLeft w:val="0"/>
          <w:marRight w:val="0"/>
          <w:marTop w:val="0"/>
          <w:marBottom w:val="0"/>
          <w:divBdr>
            <w:top w:val="none" w:sz="0" w:space="0" w:color="auto"/>
            <w:left w:val="none" w:sz="0" w:space="0" w:color="auto"/>
            <w:bottom w:val="none" w:sz="0" w:space="0" w:color="auto"/>
            <w:right w:val="none" w:sz="0" w:space="0" w:color="auto"/>
          </w:divBdr>
        </w:div>
      </w:divsChild>
    </w:div>
    <w:div w:id="873687175">
      <w:bodyDiv w:val="1"/>
      <w:marLeft w:val="0"/>
      <w:marRight w:val="0"/>
      <w:marTop w:val="0"/>
      <w:marBottom w:val="0"/>
      <w:divBdr>
        <w:top w:val="none" w:sz="0" w:space="0" w:color="auto"/>
        <w:left w:val="none" w:sz="0" w:space="0" w:color="auto"/>
        <w:bottom w:val="none" w:sz="0" w:space="0" w:color="auto"/>
        <w:right w:val="none" w:sz="0" w:space="0" w:color="auto"/>
      </w:divBdr>
      <w:divsChild>
        <w:div w:id="1452213626">
          <w:marLeft w:val="0"/>
          <w:marRight w:val="0"/>
          <w:marTop w:val="0"/>
          <w:marBottom w:val="0"/>
          <w:divBdr>
            <w:top w:val="none" w:sz="0" w:space="0" w:color="auto"/>
            <w:left w:val="none" w:sz="0" w:space="0" w:color="auto"/>
            <w:bottom w:val="none" w:sz="0" w:space="0" w:color="auto"/>
            <w:right w:val="none" w:sz="0" w:space="0" w:color="auto"/>
          </w:divBdr>
          <w:divsChild>
            <w:div w:id="1561944488">
              <w:marLeft w:val="0"/>
              <w:marRight w:val="0"/>
              <w:marTop w:val="0"/>
              <w:marBottom w:val="0"/>
              <w:divBdr>
                <w:top w:val="none" w:sz="0" w:space="0" w:color="auto"/>
                <w:left w:val="none" w:sz="0" w:space="0" w:color="auto"/>
                <w:bottom w:val="none" w:sz="0" w:space="0" w:color="auto"/>
                <w:right w:val="none" w:sz="0" w:space="0" w:color="auto"/>
              </w:divBdr>
            </w:div>
            <w:div w:id="127359205">
              <w:marLeft w:val="0"/>
              <w:marRight w:val="0"/>
              <w:marTop w:val="0"/>
              <w:marBottom w:val="0"/>
              <w:divBdr>
                <w:top w:val="none" w:sz="0" w:space="0" w:color="auto"/>
                <w:left w:val="none" w:sz="0" w:space="0" w:color="auto"/>
                <w:bottom w:val="none" w:sz="0" w:space="0" w:color="auto"/>
                <w:right w:val="none" w:sz="0" w:space="0" w:color="auto"/>
              </w:divBdr>
            </w:div>
            <w:div w:id="2061127029">
              <w:marLeft w:val="0"/>
              <w:marRight w:val="0"/>
              <w:marTop w:val="0"/>
              <w:marBottom w:val="0"/>
              <w:divBdr>
                <w:top w:val="none" w:sz="0" w:space="0" w:color="auto"/>
                <w:left w:val="none" w:sz="0" w:space="0" w:color="auto"/>
                <w:bottom w:val="none" w:sz="0" w:space="0" w:color="auto"/>
                <w:right w:val="none" w:sz="0" w:space="0" w:color="auto"/>
              </w:divBdr>
            </w:div>
            <w:div w:id="339427146">
              <w:marLeft w:val="0"/>
              <w:marRight w:val="0"/>
              <w:marTop w:val="0"/>
              <w:marBottom w:val="0"/>
              <w:divBdr>
                <w:top w:val="none" w:sz="0" w:space="0" w:color="auto"/>
                <w:left w:val="none" w:sz="0" w:space="0" w:color="auto"/>
                <w:bottom w:val="none" w:sz="0" w:space="0" w:color="auto"/>
                <w:right w:val="none" w:sz="0" w:space="0" w:color="auto"/>
              </w:divBdr>
            </w:div>
            <w:div w:id="698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18084">
      <w:bodyDiv w:val="1"/>
      <w:marLeft w:val="0"/>
      <w:marRight w:val="0"/>
      <w:marTop w:val="0"/>
      <w:marBottom w:val="0"/>
      <w:divBdr>
        <w:top w:val="none" w:sz="0" w:space="0" w:color="auto"/>
        <w:left w:val="none" w:sz="0" w:space="0" w:color="auto"/>
        <w:bottom w:val="none" w:sz="0" w:space="0" w:color="auto"/>
        <w:right w:val="none" w:sz="0" w:space="0" w:color="auto"/>
      </w:divBdr>
    </w:div>
    <w:div w:id="1325429861">
      <w:bodyDiv w:val="1"/>
      <w:marLeft w:val="0"/>
      <w:marRight w:val="0"/>
      <w:marTop w:val="0"/>
      <w:marBottom w:val="0"/>
      <w:divBdr>
        <w:top w:val="none" w:sz="0" w:space="0" w:color="auto"/>
        <w:left w:val="none" w:sz="0" w:space="0" w:color="auto"/>
        <w:bottom w:val="none" w:sz="0" w:space="0" w:color="auto"/>
        <w:right w:val="none" w:sz="0" w:space="0" w:color="auto"/>
      </w:divBdr>
    </w:div>
    <w:div w:id="1474441299">
      <w:bodyDiv w:val="1"/>
      <w:marLeft w:val="0"/>
      <w:marRight w:val="0"/>
      <w:marTop w:val="0"/>
      <w:marBottom w:val="0"/>
      <w:divBdr>
        <w:top w:val="none" w:sz="0" w:space="0" w:color="auto"/>
        <w:left w:val="none" w:sz="0" w:space="0" w:color="auto"/>
        <w:bottom w:val="none" w:sz="0" w:space="0" w:color="auto"/>
        <w:right w:val="none" w:sz="0" w:space="0" w:color="auto"/>
      </w:divBdr>
      <w:divsChild>
        <w:div w:id="535198484">
          <w:marLeft w:val="0"/>
          <w:marRight w:val="0"/>
          <w:marTop w:val="0"/>
          <w:marBottom w:val="0"/>
          <w:divBdr>
            <w:top w:val="none" w:sz="0" w:space="0" w:color="auto"/>
            <w:left w:val="none" w:sz="0" w:space="0" w:color="auto"/>
            <w:bottom w:val="none" w:sz="0" w:space="0" w:color="auto"/>
            <w:right w:val="none" w:sz="0" w:space="0" w:color="auto"/>
          </w:divBdr>
          <w:divsChild>
            <w:div w:id="850993179">
              <w:marLeft w:val="0"/>
              <w:marRight w:val="0"/>
              <w:marTop w:val="0"/>
              <w:marBottom w:val="0"/>
              <w:divBdr>
                <w:top w:val="none" w:sz="0" w:space="0" w:color="auto"/>
                <w:left w:val="none" w:sz="0" w:space="0" w:color="auto"/>
                <w:bottom w:val="none" w:sz="0" w:space="0" w:color="auto"/>
                <w:right w:val="none" w:sz="0" w:space="0" w:color="auto"/>
              </w:divBdr>
            </w:div>
            <w:div w:id="791629405">
              <w:marLeft w:val="0"/>
              <w:marRight w:val="0"/>
              <w:marTop w:val="0"/>
              <w:marBottom w:val="0"/>
              <w:divBdr>
                <w:top w:val="none" w:sz="0" w:space="0" w:color="auto"/>
                <w:left w:val="none" w:sz="0" w:space="0" w:color="auto"/>
                <w:bottom w:val="none" w:sz="0" w:space="0" w:color="auto"/>
                <w:right w:val="none" w:sz="0" w:space="0" w:color="auto"/>
              </w:divBdr>
            </w:div>
            <w:div w:id="1408963133">
              <w:marLeft w:val="0"/>
              <w:marRight w:val="0"/>
              <w:marTop w:val="0"/>
              <w:marBottom w:val="0"/>
              <w:divBdr>
                <w:top w:val="none" w:sz="0" w:space="0" w:color="auto"/>
                <w:left w:val="none" w:sz="0" w:space="0" w:color="auto"/>
                <w:bottom w:val="none" w:sz="0" w:space="0" w:color="auto"/>
                <w:right w:val="none" w:sz="0" w:space="0" w:color="auto"/>
              </w:divBdr>
            </w:div>
            <w:div w:id="1272474196">
              <w:marLeft w:val="0"/>
              <w:marRight w:val="0"/>
              <w:marTop w:val="0"/>
              <w:marBottom w:val="0"/>
              <w:divBdr>
                <w:top w:val="none" w:sz="0" w:space="0" w:color="auto"/>
                <w:left w:val="none" w:sz="0" w:space="0" w:color="auto"/>
                <w:bottom w:val="none" w:sz="0" w:space="0" w:color="auto"/>
                <w:right w:val="none" w:sz="0" w:space="0" w:color="auto"/>
              </w:divBdr>
            </w:div>
            <w:div w:id="10588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340+Crescent+Dr.+%0D%0A%0D%0A+Easton,+PA+18045+%0D%0A%0D%0A+610&amp;entry=gmail&amp;source=g" TargetMode="External"/><Relationship Id="rId13" Type="http://schemas.openxmlformats.org/officeDocument/2006/relationships/footer" Target="footer1.xml"/><Relationship Id="rId18" Type="http://schemas.openxmlformats.org/officeDocument/2006/relationships/hyperlink" Target="https://d.docs.live.net/ab866456e300fa65/_SMDPA%20HISTORIAN%20REVISED%20STUFF%20(2017)/www.genealogists.com/2015/11/5-steps-for-finding-pilgrim-ancestors/" TargetMode="External"/><Relationship Id="rId26" Type="http://schemas.openxmlformats.org/officeDocument/2006/relationships/hyperlink" Target="https://maps.google.com/?q=340+Crescent+Dr.+%0D%0A%0D%0A+Easton,+PA+18045+%0D%0A%0D%0A+610&amp;entry=gmail&amp;source=g" TargetMode="External"/><Relationship Id="rId3" Type="http://schemas.openxmlformats.org/officeDocument/2006/relationships/settings" Target="settings.xml"/><Relationship Id="rId21" Type="http://schemas.openxmlformats.org/officeDocument/2006/relationships/hyperlink" Target="http://mayflowerhistory.com/" TargetMode="External"/><Relationship Id="rId7" Type="http://schemas.openxmlformats.org/officeDocument/2006/relationships/hyperlink" Target="https://maps.google.com/?q=340+Crescent+Dr.+%0D%0A%0D%0A+Easton,+PA+18045+%0D%0A%0D%0A+610&amp;entry=gmail&amp;source=g" TargetMode="External"/><Relationship Id="rId12" Type="http://schemas.openxmlformats.org/officeDocument/2006/relationships/header" Target="header1.xml"/><Relationship Id="rId17" Type="http://schemas.openxmlformats.org/officeDocument/2006/relationships/hyperlink" Target="https://d.docs.live.net/ab866456e300fa65/_SMDPA%20HISTORIAN%20REVISED%20STUFF%20(2017)/www.americanancestors.org/Services/Lineage-Society-Applications" TargetMode="External"/><Relationship Id="rId25" Type="http://schemas.openxmlformats.org/officeDocument/2006/relationships/hyperlink" Target="https://maps.google.com/?q=340+Crescent+Dr.+%0D%0A%0D%0A+Easton,+PA+18045+%0D%0A%0D%0A+610&amp;entry=gmail&amp;source=g" TargetMode="External"/><Relationship Id="rId2" Type="http://schemas.openxmlformats.org/officeDocument/2006/relationships/styles" Target="styles.xml"/><Relationship Id="rId16" Type="http://schemas.openxmlformats.org/officeDocument/2006/relationships/hyperlink" Target="https://d.docs.live.net/ab866456e300fa65/_SMDPA%20HISTORIAN%20REVISED%20STUFF%20(2017)/www.genealogists.com" TargetMode="External"/><Relationship Id="rId20" Type="http://schemas.openxmlformats.org/officeDocument/2006/relationships/hyperlink" Target="https://www.sail1620.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IL1620.org" TargetMode="External"/><Relationship Id="rId24" Type="http://schemas.openxmlformats.org/officeDocument/2006/relationships/hyperlink" Target="https://maps.google.com/?q=340+Crescent+Dr.+%0D%0A%0D%0A+Easton,+PA+18045+%0D%0A%0D%0A+610&amp;entry=gmail&amp;source=g" TargetMode="External"/><Relationship Id="rId5" Type="http://schemas.openxmlformats.org/officeDocument/2006/relationships/footnotes" Target="footnotes.xml"/><Relationship Id="rId15" Type="http://schemas.openxmlformats.org/officeDocument/2006/relationships/hyperlink" Target="https://d.docs.live.net/ab866456e300fa65/_SMDPA%20HISTORIAN%20REVISED%20STUFF%20(2017)/www.apgen.org/directory/search.html?type=advanced&amp;new_search=true" TargetMode="External"/><Relationship Id="rId23" Type="http://schemas.openxmlformats.org/officeDocument/2006/relationships/hyperlink" Target="mailto:SMDPACoHistorian@gmail.com" TargetMode="External"/><Relationship Id="rId28" Type="http://schemas.openxmlformats.org/officeDocument/2006/relationships/theme" Target="theme/theme1.xml"/><Relationship Id="rId10" Type="http://schemas.openxmlformats.org/officeDocument/2006/relationships/hyperlink" Target="https://maps.google.com/?q=340+Crescent+Dr.+%0D%0A%0D%0A+Easton,+PA+18045+%0D%0A%0D%0A+610&amp;entry=gmail&amp;source=g" TargetMode="External"/><Relationship Id="rId19" Type="http://schemas.openxmlformats.org/officeDocument/2006/relationships/hyperlink" Target="http://www.themayflowersociety.org" TargetMode="External"/><Relationship Id="rId4" Type="http://schemas.openxmlformats.org/officeDocument/2006/relationships/webSettings" Target="webSettings.xml"/><Relationship Id="rId9" Type="http://schemas.openxmlformats.org/officeDocument/2006/relationships/hyperlink" Target="mailto:SMDPACoHistorian@gmail.com" TargetMode="External"/><Relationship Id="rId14" Type="http://schemas.openxmlformats.org/officeDocument/2006/relationships/hyperlink" Target="https://d.docs.live.net/ab866456e300fa65/_SMDPA%20HISTORIAN%20REVISED%20STUFF%20(2017)/www.progenealogists.com/" TargetMode="External"/><Relationship Id="rId22" Type="http://schemas.openxmlformats.org/officeDocument/2006/relationships/hyperlink" Target="https://www.themayflowersociety.org/join/join-gsm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2323</Words>
  <Characters>13245</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SMDPA Application Info</dc:subject>
  <dc:creator>SMDPA Historian</dc:creator>
  <cp:keywords/>
  <dc:description/>
  <cp:lastModifiedBy>Laura Tyndall</cp:lastModifiedBy>
  <cp:revision>2</cp:revision>
  <cp:lastPrinted>2017-08-02T14:33:00Z</cp:lastPrinted>
  <dcterms:created xsi:type="dcterms:W3CDTF">2026-05-05T14:52:00Z</dcterms:created>
  <dcterms:modified xsi:type="dcterms:W3CDTF">2026-05-05T14:52:00Z</dcterms:modified>
</cp:coreProperties>
</file>